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59381">
      <w:pPr>
        <w:shd w:val="clear"/>
        <w:spacing w:line="240" w:lineRule="auto"/>
        <w:rPr>
          <w:rFonts w:hint="default" w:ascii="Times New Roman" w:hAnsi="Times New Roman" w:cs="Times New Roman"/>
          <w:szCs w:val="24"/>
          <w:highlight w:val="none"/>
        </w:rPr>
      </w:pPr>
      <w:bookmarkStart w:id="175" w:name="_GoBack"/>
      <w:bookmarkEnd w:id="175"/>
      <w:r>
        <w:rPr>
          <w:rFonts w:hint="default" w:ascii="Times New Roman" w:hAnsi="Times New Roman" w:cs="Times New Roman"/>
          <w:szCs w:val="24"/>
          <w:highlight w:val="none"/>
        </w:rPr>
        <w:fldChar w:fldCharType="begin"/>
      </w:r>
      <w:r>
        <w:rPr>
          <w:rFonts w:hint="default" w:ascii="Times New Roman" w:hAnsi="Times New Roman" w:cs="Times New Roman"/>
          <w:szCs w:val="24"/>
          <w:highlight w:val="none"/>
        </w:rPr>
        <w:instrText xml:space="preserve"> MACROBUTTON MTEditEquationSection2 </w:instrText>
      </w:r>
      <w:r>
        <w:rPr>
          <w:rStyle w:val="22"/>
          <w:rFonts w:hint="default" w:ascii="Times New Roman" w:hAnsi="Times New Roman" w:cs="Times New Roman"/>
          <w:color w:val="auto"/>
          <w:highlight w:val="none"/>
        </w:rPr>
        <w:instrText xml:space="preserve">Equation Chapter 1 Section 1</w:instrText>
      </w:r>
      <w:r>
        <w:rPr>
          <w:rFonts w:hint="default" w:ascii="Times New Roman" w:hAnsi="Times New Roman" w:cs="Times New Roman"/>
          <w:szCs w:val="24"/>
          <w:highlight w:val="none"/>
        </w:rPr>
        <w:fldChar w:fldCharType="begin"/>
      </w:r>
      <w:r>
        <w:rPr>
          <w:rFonts w:hint="default" w:ascii="Times New Roman" w:hAnsi="Times New Roman" w:cs="Times New Roman"/>
          <w:szCs w:val="24"/>
          <w:highlight w:val="none"/>
        </w:rPr>
        <w:instrText xml:space="preserve"> SEQ MTEqn \r \h \* MERGEFORMAT </w:instrText>
      </w:r>
      <w:r>
        <w:rPr>
          <w:rFonts w:hint="default" w:ascii="Times New Roman" w:hAnsi="Times New Roman" w:cs="Times New Roman"/>
          <w:szCs w:val="24"/>
          <w:highlight w:val="none"/>
        </w:rPr>
        <w:fldChar w:fldCharType="end"/>
      </w:r>
      <w:r>
        <w:rPr>
          <w:rFonts w:hint="default" w:ascii="Times New Roman" w:hAnsi="Times New Roman" w:cs="Times New Roman"/>
          <w:szCs w:val="24"/>
          <w:highlight w:val="none"/>
        </w:rPr>
        <w:fldChar w:fldCharType="begin"/>
      </w:r>
      <w:r>
        <w:rPr>
          <w:rFonts w:hint="default" w:ascii="Times New Roman" w:hAnsi="Times New Roman" w:cs="Times New Roman"/>
          <w:szCs w:val="24"/>
          <w:highlight w:val="none"/>
        </w:rPr>
        <w:instrText xml:space="preserve"> SEQ MTSec \r 1 \h \* MERGEFORMAT </w:instrText>
      </w:r>
      <w:r>
        <w:rPr>
          <w:rFonts w:hint="default" w:ascii="Times New Roman" w:hAnsi="Times New Roman" w:cs="Times New Roman"/>
          <w:szCs w:val="24"/>
          <w:highlight w:val="none"/>
        </w:rPr>
        <w:fldChar w:fldCharType="end"/>
      </w:r>
      <w:r>
        <w:rPr>
          <w:rFonts w:hint="default" w:ascii="Times New Roman" w:hAnsi="Times New Roman" w:cs="Times New Roman"/>
          <w:szCs w:val="24"/>
          <w:highlight w:val="none"/>
        </w:rPr>
        <w:fldChar w:fldCharType="begin"/>
      </w:r>
      <w:r>
        <w:rPr>
          <w:rFonts w:hint="default" w:ascii="Times New Roman" w:hAnsi="Times New Roman" w:cs="Times New Roman"/>
          <w:szCs w:val="24"/>
          <w:highlight w:val="none"/>
        </w:rPr>
        <w:instrText xml:space="preserve"> SEQ MTChap \r 1 \h \* MERGEFORMAT </w:instrText>
      </w:r>
      <w:r>
        <w:rPr>
          <w:rFonts w:hint="default" w:ascii="Times New Roman" w:hAnsi="Times New Roman" w:cs="Times New Roman"/>
          <w:szCs w:val="24"/>
          <w:highlight w:val="none"/>
        </w:rPr>
        <w:fldChar w:fldCharType="end"/>
      </w:r>
      <w:r>
        <w:rPr>
          <w:rFonts w:hint="default" w:ascii="Times New Roman" w:hAnsi="Times New Roman" w:cs="Times New Roman"/>
          <w:szCs w:val="24"/>
          <w:highlight w:val="none"/>
        </w:rPr>
        <w:fldChar w:fldCharType="end"/>
      </w:r>
      <w:r>
        <w:rPr>
          <w:rFonts w:hint="default" w:ascii="Times New Roman" w:hAnsi="Times New Roman" w:cs="Times New Roman"/>
          <w:szCs w:val="24"/>
          <w:highlight w:val="none"/>
        </w:rPr>
        <w:t xml:space="preserve"> </w:t>
      </w:r>
    </w:p>
    <w:p w14:paraId="42F8B001">
      <w:pPr>
        <w:shd w:val="clear"/>
        <w:tabs>
          <w:tab w:val="left" w:pos="851"/>
          <w:tab w:val="left" w:pos="1620"/>
          <w:tab w:val="left" w:pos="1800"/>
        </w:tabs>
        <w:spacing w:line="240" w:lineRule="auto"/>
        <w:rPr>
          <w:rFonts w:hint="default" w:ascii="Times New Roman" w:hAnsi="Times New Roman" w:eastAsia="黑体" w:cs="Times New Roman"/>
          <w:b/>
          <w:sz w:val="44"/>
          <w:szCs w:val="44"/>
          <w:highlight w:val="none"/>
        </w:rPr>
      </w:pPr>
      <w:r>
        <w:rPr>
          <w:rFonts w:hint="default" w:ascii="Times New Roman" w:hAnsi="Times New Roman" w:eastAsia="黑体" w:cs="Times New Roman"/>
          <w:b/>
          <w:sz w:val="44"/>
          <w:szCs w:val="44"/>
          <w:highlight w:val="none"/>
        </w:rPr>
        <w:t xml:space="preserve">                             </w:t>
      </w:r>
      <w:r>
        <w:rPr>
          <w:rFonts w:hint="default" w:ascii="Times New Roman" w:hAnsi="Times New Roman" w:eastAsia="黑体" w:cs="Times New Roman"/>
          <w:b/>
          <w:sz w:val="44"/>
          <w:szCs w:val="44"/>
          <w:highlight w:val="none"/>
        </w:rPr>
        <w:drawing>
          <wp:inline distT="0" distB="0" distL="114300" distR="114300">
            <wp:extent cx="1562100" cy="60960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0"/>
                    <a:srcRect l="53677" t="2350" r="15076" b="88907"/>
                    <a:stretch>
                      <a:fillRect/>
                    </a:stretch>
                  </pic:blipFill>
                  <pic:spPr>
                    <a:xfrm>
                      <a:off x="0" y="0"/>
                      <a:ext cx="1562100" cy="609600"/>
                    </a:xfrm>
                    <a:prstGeom prst="rect">
                      <a:avLst/>
                    </a:prstGeom>
                    <a:noFill/>
                    <a:ln>
                      <a:noFill/>
                    </a:ln>
                  </pic:spPr>
                </pic:pic>
              </a:graphicData>
            </a:graphic>
          </wp:inline>
        </w:drawing>
      </w:r>
    </w:p>
    <w:p w14:paraId="5984DED1">
      <w:pPr>
        <w:shd w:val="clear"/>
        <w:tabs>
          <w:tab w:val="left" w:pos="851"/>
          <w:tab w:val="left" w:pos="1620"/>
          <w:tab w:val="left" w:pos="1800"/>
        </w:tabs>
        <w:spacing w:line="240" w:lineRule="auto"/>
        <w:jc w:val="center"/>
        <w:rPr>
          <w:rFonts w:hint="default" w:ascii="Times New Roman" w:hAnsi="Times New Roman" w:eastAsia="方正小标宋简体" w:cs="Times New Roman"/>
          <w:bCs/>
          <w:spacing w:val="24"/>
          <w:sz w:val="52"/>
          <w:szCs w:val="52"/>
          <w:highlight w:val="none"/>
        </w:rPr>
      </w:pPr>
      <w:r>
        <w:rPr>
          <w:rFonts w:hint="default" w:ascii="Times New Roman" w:hAnsi="Times New Roman" w:eastAsia="方正小标宋简体" w:cs="Times New Roman"/>
          <w:bCs/>
          <w:spacing w:val="24"/>
          <w:sz w:val="52"/>
          <w:szCs w:val="52"/>
          <w:highlight w:val="none"/>
        </w:rPr>
        <w:t>中华人民共和国国家计量技术规范</w:t>
      </w:r>
    </w:p>
    <w:p w14:paraId="5964EA91">
      <w:pPr>
        <w:shd w:val="clear"/>
        <w:adjustRightInd w:val="0"/>
        <w:snapToGrid w:val="0"/>
        <w:spacing w:before="156" w:beforeLines="50" w:line="240" w:lineRule="auto"/>
        <w:jc w:val="center"/>
        <w:rPr>
          <w:rFonts w:hint="default" w:ascii="Times New Roman" w:hAnsi="Times New Roman" w:eastAsia="黑体" w:cs="Times New Roman"/>
          <w:b/>
          <w:bCs/>
          <w:sz w:val="28"/>
          <w:szCs w:val="28"/>
          <w:highlight w:val="none"/>
        </w:rPr>
      </w:pPr>
      <w:r>
        <w:rPr>
          <w:rFonts w:hint="default" w:ascii="Times New Roman" w:hAnsi="Times New Roman" w:eastAsia="黑体" w:cs="Times New Roman"/>
          <w:sz w:val="44"/>
          <w:szCs w:val="44"/>
          <w:highlight w:val="none"/>
        </w:rPr>
        <w:t xml:space="preserve">                     </w:t>
      </w:r>
      <w:r>
        <w:rPr>
          <w:rFonts w:hint="default" w:ascii="Times New Roman" w:hAnsi="Times New Roman" w:eastAsia="黑体" w:cs="Times New Roman"/>
          <w:b/>
          <w:bCs/>
          <w:sz w:val="28"/>
          <w:szCs w:val="28"/>
          <w:highlight w:val="none"/>
        </w:rPr>
        <w:t>JJF ××××-××××</w:t>
      </w:r>
    </w:p>
    <w:p w14:paraId="0F879312">
      <w:pPr>
        <w:shd w:val="clear"/>
        <w:tabs>
          <w:tab w:val="left" w:pos="1620"/>
          <w:tab w:val="left" w:pos="1800"/>
        </w:tabs>
        <w:spacing w:line="240" w:lineRule="auto"/>
        <w:ind w:firstLine="1830"/>
        <w:rPr>
          <w:rFonts w:hint="default" w:ascii="Times New Roman" w:hAnsi="Times New Roman" w:cs="Times New Roman"/>
          <w:sz w:val="28"/>
          <w:highlight w:val="none"/>
        </w:rPr>
      </w:pPr>
      <w:r>
        <w:rPr>
          <w:rFonts w:hint="default" w:ascii="Times New Roman" w:hAnsi="Times New Roman" w:cs="Times New Roman"/>
          <w:highlight w:val="none"/>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266700</wp:posOffset>
                </wp:positionV>
                <wp:extent cx="5481955" cy="1270"/>
                <wp:effectExtent l="0" t="0" r="0" b="0"/>
                <wp:wrapNone/>
                <wp:docPr id="1" name="Line 32"/>
                <wp:cNvGraphicFramePr/>
                <a:graphic xmlns:a="http://schemas.openxmlformats.org/drawingml/2006/main">
                  <a:graphicData uri="http://schemas.microsoft.com/office/word/2010/wordprocessingShape">
                    <wps:wsp>
                      <wps:cNvCnPr/>
                      <wps:spPr>
                        <a:xfrm flipV="1">
                          <a:off x="0" y="0"/>
                          <a:ext cx="5481955" cy="127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32" o:spid="_x0000_s1026" o:spt="20" style="position:absolute;left:0pt;flip:y;margin-left:0.75pt;margin-top:21pt;height:0.1pt;width:431.65pt;z-index:251659264;mso-width-relative:page;mso-height-relative:page;" filled="f" stroked="t" coordsize="21600,21600" o:gfxdata="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xuWmt1AAAAAcBAAAPAAAAAAAA&#10;AAEAIAAAACIAAABkcnMvZG93bnJldi54bWxQSwECFAAUAAAACACHTuJAFOrl+d0BAADbAwAADgAA&#10;AAAAAAABACAAAAAjAQAAZHJzL2Uyb0RvYy54bWxQSwUGAAAAAAYABgBZAQAAcgUAAAAA&#10;">
                <v:fill on="f" focussize="0,0"/>
                <v:stroke color="#000000" joinstyle="round"/>
                <v:imagedata o:title=""/>
                <o:lock v:ext="edit" aspectratio="f"/>
              </v:line>
            </w:pict>
          </mc:Fallback>
        </mc:AlternateContent>
      </w:r>
    </w:p>
    <w:p w14:paraId="5F21DD93">
      <w:pPr>
        <w:shd w:val="clear"/>
        <w:tabs>
          <w:tab w:val="left" w:pos="1620"/>
          <w:tab w:val="left" w:pos="1800"/>
        </w:tabs>
        <w:spacing w:line="240" w:lineRule="auto"/>
        <w:rPr>
          <w:rFonts w:hint="default" w:ascii="Times New Roman" w:hAnsi="Times New Roman" w:cs="Times New Roman"/>
          <w:sz w:val="28"/>
          <w:highlight w:val="none"/>
        </w:rPr>
      </w:pPr>
    </w:p>
    <w:p w14:paraId="313E278C">
      <w:pPr>
        <w:shd w:val="clear"/>
        <w:tabs>
          <w:tab w:val="left" w:pos="851"/>
          <w:tab w:val="left" w:pos="1620"/>
          <w:tab w:val="left" w:pos="1800"/>
        </w:tabs>
        <w:adjustRightInd w:val="0"/>
        <w:snapToGrid w:val="0"/>
        <w:spacing w:line="240" w:lineRule="auto"/>
        <w:jc w:val="center"/>
        <w:rPr>
          <w:rFonts w:hint="default" w:ascii="Times New Roman" w:hAnsi="Times New Roman" w:eastAsia="黑体" w:cs="Times New Roman"/>
          <w:sz w:val="52"/>
          <w:szCs w:val="52"/>
          <w:highlight w:val="none"/>
        </w:rPr>
      </w:pPr>
      <w:bookmarkStart w:id="0" w:name="_Hlk139286149"/>
      <w:r>
        <w:rPr>
          <w:rFonts w:hint="default" w:ascii="Times New Roman" w:hAnsi="Times New Roman" w:eastAsia="黑体" w:cs="Times New Roman"/>
          <w:sz w:val="52"/>
          <w:szCs w:val="52"/>
          <w:highlight w:val="none"/>
        </w:rPr>
        <w:t xml:space="preserve">建筑碳排放计量器具的配备与管理 </w:t>
      </w:r>
    </w:p>
    <w:p w14:paraId="387FE2DA">
      <w:pPr>
        <w:shd w:val="clear"/>
        <w:tabs>
          <w:tab w:val="left" w:pos="851"/>
          <w:tab w:val="left" w:pos="1620"/>
          <w:tab w:val="left" w:pos="1800"/>
        </w:tabs>
        <w:adjustRightInd w:val="0"/>
        <w:snapToGrid w:val="0"/>
        <w:spacing w:line="240" w:lineRule="auto"/>
        <w:jc w:val="center"/>
        <w:rPr>
          <w:rFonts w:hint="default" w:ascii="Times New Roman" w:hAnsi="Times New Roman" w:eastAsia="黑体" w:cs="Times New Roman"/>
          <w:sz w:val="52"/>
          <w:szCs w:val="52"/>
          <w:highlight w:val="none"/>
        </w:rPr>
      </w:pPr>
      <w:r>
        <w:rPr>
          <w:rFonts w:hint="default" w:ascii="Times New Roman" w:hAnsi="Times New Roman" w:eastAsia="黑体" w:cs="Times New Roman"/>
          <w:sz w:val="52"/>
          <w:szCs w:val="52"/>
          <w:highlight w:val="none"/>
        </w:rPr>
        <w:t>施工阶段</w:t>
      </w:r>
    </w:p>
    <w:bookmarkEnd w:id="0"/>
    <w:p w14:paraId="1D2E997E">
      <w:pPr>
        <w:shd w:val="clear"/>
        <w:autoSpaceDE w:val="0"/>
        <w:autoSpaceDN w:val="0"/>
        <w:adjustRightInd w:val="0"/>
        <w:snapToGrid w:val="0"/>
        <w:spacing w:line="240" w:lineRule="auto"/>
        <w:jc w:val="center"/>
        <w:rPr>
          <w:rFonts w:hint="default" w:ascii="Times New Roman" w:hAnsi="Times New Roman" w:eastAsia="黑体" w:cs="Times New Roman"/>
          <w:b/>
          <w:sz w:val="28"/>
          <w:szCs w:val="28"/>
          <w:highlight w:val="none"/>
        </w:rPr>
      </w:pPr>
      <w:bookmarkStart w:id="1" w:name="_Hlk139286278"/>
      <w:r>
        <w:rPr>
          <w:rFonts w:hint="default" w:ascii="Times New Roman" w:hAnsi="Times New Roman" w:eastAsia="黑体" w:cs="Times New Roman"/>
          <w:b/>
          <w:sz w:val="28"/>
          <w:szCs w:val="28"/>
          <w:highlight w:val="none"/>
        </w:rPr>
        <w:t xml:space="preserve">Specification for Equipment and Management of Carbon Measuring Instruments During the Building Construction Stage </w:t>
      </w:r>
    </w:p>
    <w:bookmarkEnd w:id="1"/>
    <w:p w14:paraId="1FC33784">
      <w:pPr>
        <w:pStyle w:val="23"/>
        <w:shd w:val="clear"/>
        <w:rPr>
          <w:rFonts w:hint="default" w:ascii="Times New Roman" w:hAnsi="Times New Roman" w:cs="Times New Roman"/>
          <w:highlight w:val="none"/>
        </w:rPr>
      </w:pPr>
    </w:p>
    <w:p w14:paraId="1F357409">
      <w:pPr>
        <w:pStyle w:val="23"/>
        <w:shd w:val="clear"/>
        <w:rPr>
          <w:rFonts w:hint="default" w:ascii="Times New Roman" w:hAnsi="Times New Roman" w:cs="Times New Roman"/>
          <w:highlight w:val="none"/>
        </w:rPr>
      </w:pPr>
    </w:p>
    <w:p w14:paraId="60B12FC5">
      <w:pPr>
        <w:pStyle w:val="23"/>
        <w:shd w:val="clear"/>
        <w:rPr>
          <w:rFonts w:hint="default" w:ascii="Times New Roman" w:hAnsi="Times New Roman" w:cs="Times New Roman"/>
          <w:highlight w:val="none"/>
        </w:rPr>
      </w:pPr>
    </w:p>
    <w:p w14:paraId="088282BE">
      <w:pPr>
        <w:pStyle w:val="23"/>
        <w:shd w:val="clear"/>
        <w:rPr>
          <w:rFonts w:hint="default" w:ascii="Times New Roman" w:hAnsi="Times New Roman" w:cs="Times New Roman"/>
          <w:highlight w:val="none"/>
        </w:rPr>
      </w:pPr>
    </w:p>
    <w:p w14:paraId="11DE7543">
      <w:pPr>
        <w:pStyle w:val="23"/>
        <w:shd w:val="clear"/>
        <w:rPr>
          <w:rFonts w:hint="default" w:ascii="Times New Roman" w:hAnsi="Times New Roman" w:cs="Times New Roman"/>
          <w:highlight w:val="none"/>
        </w:rPr>
      </w:pPr>
    </w:p>
    <w:p w14:paraId="1E4554B2">
      <w:pPr>
        <w:pStyle w:val="23"/>
        <w:shd w:val="clear"/>
        <w:rPr>
          <w:rFonts w:hint="default" w:ascii="Times New Roman" w:hAnsi="Times New Roman" w:cs="Times New Roman"/>
          <w:highlight w:val="none"/>
        </w:rPr>
      </w:pPr>
    </w:p>
    <w:p w14:paraId="64CF03D5">
      <w:pPr>
        <w:pStyle w:val="23"/>
        <w:shd w:val="clear"/>
        <w:rPr>
          <w:rFonts w:hint="default" w:ascii="Times New Roman" w:hAnsi="Times New Roman" w:cs="Times New Roman"/>
          <w:highlight w:val="none"/>
        </w:rPr>
      </w:pPr>
    </w:p>
    <w:p w14:paraId="74D2F40B">
      <w:pPr>
        <w:pStyle w:val="23"/>
        <w:shd w:val="clear"/>
        <w:rPr>
          <w:rFonts w:hint="default" w:ascii="Times New Roman" w:hAnsi="Times New Roman" w:cs="Times New Roman"/>
          <w:highlight w:val="none"/>
        </w:rPr>
      </w:pPr>
    </w:p>
    <w:p w14:paraId="5BE938E3">
      <w:pPr>
        <w:pStyle w:val="23"/>
        <w:shd w:val="clear"/>
        <w:rPr>
          <w:rFonts w:hint="default" w:ascii="Times New Roman" w:hAnsi="Times New Roman" w:cs="Times New Roman"/>
          <w:highlight w:val="none"/>
        </w:rPr>
      </w:pPr>
    </w:p>
    <w:p w14:paraId="1D385613">
      <w:pPr>
        <w:shd w:val="clear"/>
        <w:spacing w:line="240" w:lineRule="auto"/>
        <w:jc w:val="center"/>
        <w:rPr>
          <w:rFonts w:hint="default" w:ascii="Times New Roman" w:hAnsi="Times New Roman" w:eastAsia="黑体" w:cs="Times New Roman"/>
          <w:bCs/>
          <w:spacing w:val="20"/>
          <w:sz w:val="28"/>
          <w:highlight w:val="none"/>
          <w:u w:val="single"/>
        </w:rPr>
      </w:pPr>
      <w:r>
        <w:rPr>
          <w:rFonts w:hint="default" w:ascii="Times New Roman" w:hAnsi="Times New Roman" w:eastAsia="黑体" w:cs="Times New Roman"/>
          <w:bCs/>
          <w:spacing w:val="20"/>
          <w:sz w:val="28"/>
          <w:highlight w:val="none"/>
          <w:u w:val="single"/>
        </w:rPr>
        <w:t>××××-××-××发布          ××××-××-××实施</w:t>
      </w:r>
    </w:p>
    <w:p w14:paraId="154AE92D">
      <w:pPr>
        <w:shd w:val="clear"/>
        <w:spacing w:line="240" w:lineRule="auto"/>
        <w:jc w:val="center"/>
        <w:rPr>
          <w:rFonts w:hint="default" w:ascii="Times New Roman" w:hAnsi="Times New Roman" w:eastAsia="黑体" w:cs="Times New Roman"/>
          <w:sz w:val="28"/>
          <w:highlight w:val="none"/>
        </w:rPr>
      </w:pPr>
      <w:r>
        <w:rPr>
          <w:rFonts w:hint="default" w:ascii="Times New Roman" w:hAnsi="Times New Roman" w:eastAsia="方正小标宋简体" w:cs="Times New Roman"/>
          <w:bCs/>
          <w:spacing w:val="70"/>
          <w:sz w:val="44"/>
          <w:highlight w:val="none"/>
        </w:rPr>
        <w:t>国家市场监督管理总局</w:t>
      </w:r>
      <w:r>
        <w:rPr>
          <w:rFonts w:hint="default" w:ascii="Times New Roman" w:hAnsi="Times New Roman" w:cs="Times New Roman"/>
          <w:sz w:val="44"/>
          <w:highlight w:val="none"/>
        </w:rPr>
        <w:t xml:space="preserve"> </w:t>
      </w:r>
      <w:r>
        <w:rPr>
          <w:rFonts w:hint="default" w:ascii="Times New Roman" w:hAnsi="Times New Roman" w:eastAsia="黑体" w:cs="Times New Roman"/>
          <w:sz w:val="28"/>
          <w:highlight w:val="none"/>
        </w:rPr>
        <w:t>发 布</w:t>
      </w:r>
    </w:p>
    <w:p w14:paraId="75E027C1">
      <w:pPr>
        <w:shd w:val="clear"/>
        <w:tabs>
          <w:tab w:val="left" w:pos="851"/>
          <w:tab w:val="left" w:pos="1620"/>
          <w:tab w:val="left" w:pos="1800"/>
        </w:tabs>
        <w:jc w:val="left"/>
        <w:rPr>
          <w:rFonts w:hint="default" w:ascii="Times New Roman" w:hAnsi="Times New Roman" w:eastAsia="黑体" w:cs="Times New Roman"/>
          <w:b/>
          <w:sz w:val="44"/>
          <w:szCs w:val="44"/>
          <w:highlight w:val="none"/>
        </w:rPr>
      </w:pPr>
    </w:p>
    <w:p w14:paraId="33621119">
      <w:pPr>
        <w:shd w:val="clear"/>
        <w:tabs>
          <w:tab w:val="left" w:pos="851"/>
          <w:tab w:val="left" w:pos="1620"/>
          <w:tab w:val="left" w:pos="1800"/>
        </w:tabs>
        <w:spacing w:line="240" w:lineRule="auto"/>
        <w:jc w:val="left"/>
        <w:rPr>
          <w:rFonts w:hint="default" w:ascii="Times New Roman" w:hAnsi="Times New Roman" w:eastAsia="黑体" w:cs="Times New Roman"/>
          <w:bCs/>
          <w:sz w:val="44"/>
          <w:szCs w:val="44"/>
          <w:highlight w:val="none"/>
        </w:rPr>
      </w:pPr>
      <w:r>
        <w:rPr>
          <w:rFonts w:hint="default" w:ascii="Times New Roman" w:hAnsi="Times New Roman" w:cs="Times New Roman"/>
          <w:bCs/>
          <w:highlight w:val="none"/>
        </w:rPr>
        <mc:AlternateContent>
          <mc:Choice Requires="wps">
            <w:drawing>
              <wp:anchor distT="0" distB="0" distL="114300" distR="114300" simplePos="0" relativeHeight="251660288" behindDoc="0" locked="0" layoutInCell="1" allowOverlap="1">
                <wp:simplePos x="0" y="0"/>
                <wp:positionH relativeFrom="column">
                  <wp:posOffset>3371215</wp:posOffset>
                </wp:positionH>
                <wp:positionV relativeFrom="paragraph">
                  <wp:posOffset>290830</wp:posOffset>
                </wp:positionV>
                <wp:extent cx="2065655" cy="791845"/>
                <wp:effectExtent l="12700" t="12700" r="17145" b="20955"/>
                <wp:wrapNone/>
                <wp:docPr id="2" name="Rectangle 5"/>
                <wp:cNvGraphicFramePr/>
                <a:graphic xmlns:a="http://schemas.openxmlformats.org/drawingml/2006/main">
                  <a:graphicData uri="http://schemas.microsoft.com/office/word/2010/wordprocessingShape">
                    <wps:wsp>
                      <wps:cNvSpPr/>
                      <wps:spPr>
                        <a:xfrm>
                          <a:off x="0" y="0"/>
                          <a:ext cx="2065655" cy="791845"/>
                        </a:xfrm>
                        <a:prstGeom prst="rect">
                          <a:avLst/>
                        </a:prstGeom>
                        <a:noFill/>
                        <a:ln w="25400" cap="rnd" cmpd="sng">
                          <a:solidFill>
                            <a:srgbClr val="000000"/>
                          </a:solidFill>
                          <a:prstDash val="sysDot"/>
                          <a:miter/>
                          <a:headEnd type="none" w="med" len="med"/>
                          <a:tailEnd type="none" w="med" len="med"/>
                        </a:ln>
                        <a:effectLst/>
                      </wps:spPr>
                      <wps:bodyPr upright="1"/>
                    </wps:wsp>
                  </a:graphicData>
                </a:graphic>
              </wp:anchor>
            </w:drawing>
          </mc:Choice>
          <mc:Fallback>
            <w:pict>
              <v:rect id="Rectangle 5" o:spid="_x0000_s1026" o:spt="1" style="position:absolute;left:0pt;margin-left:265.45pt;margin-top:22.9pt;height:62.35pt;width:162.65pt;z-index:251660288;mso-width-relative:page;mso-height-relative:page;" filled="f" stroked="t" coordsize="21600,21600" o:gfxdata="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dtNSJ2QAAAAoBAAAPAAAAAAAAAAEAIAAAACIAAABkcnMvZG93bnJldi54bWxQSwEC&#10;FAAUAAAACACHTuJAQPz7yfMBAAAHBAAADgAAAAAAAAABACAAAAAoAQAAZHJzL2Uyb0RvYy54bWxQ&#10;SwUGAAAAAAYABgBZAQAAjQUAAAAA&#10;">
                <v:fill on="f" focussize="0,0"/>
                <v:stroke weight="2pt" color="#000000" joinstyle="miter" dashstyle="1 1" endcap="round"/>
                <v:imagedata o:title=""/>
                <o:lock v:ext="edit" aspectratio="f"/>
              </v:rect>
            </w:pict>
          </mc:Fallback>
        </mc:AlternateContent>
      </w:r>
      <w:r>
        <w:rPr>
          <w:rFonts w:hint="default" w:ascii="Times New Roman" w:hAnsi="Times New Roman" w:eastAsia="黑体" w:cs="Times New Roman"/>
          <w:bCs/>
          <w:sz w:val="44"/>
          <w:szCs w:val="44"/>
          <w:highlight w:val="none"/>
        </w:rPr>
        <w:t>建筑碳排放计量器具的</w:t>
      </w:r>
    </w:p>
    <w:p w14:paraId="5436BAD5">
      <w:pPr>
        <w:shd w:val="clear"/>
        <w:tabs>
          <w:tab w:val="left" w:pos="851"/>
          <w:tab w:val="left" w:pos="1620"/>
          <w:tab w:val="left" w:pos="1800"/>
        </w:tabs>
        <w:spacing w:line="240" w:lineRule="auto"/>
        <w:jc w:val="left"/>
        <w:rPr>
          <w:rFonts w:hint="default" w:ascii="Times New Roman" w:hAnsi="Times New Roman" w:eastAsia="黑体" w:cs="Times New Roman"/>
          <w:bCs/>
          <w:sz w:val="44"/>
          <w:szCs w:val="44"/>
          <w:highlight w:val="none"/>
        </w:rPr>
      </w:pPr>
      <w:r>
        <w:rPr>
          <w:rFonts w:hint="default" w:ascii="Times New Roman" w:hAnsi="Times New Roman" w:eastAsia="黑体" w:cs="Times New Roman"/>
          <w:bCs/>
          <w:sz w:val="44"/>
          <w:szCs w:val="44"/>
          <w:highlight w:val="none"/>
        </w:rPr>
        <w:t>配备与管理  施工阶段</w:t>
      </w:r>
    </w:p>
    <w:p w14:paraId="52AA538C">
      <w:pPr>
        <w:shd w:val="clear"/>
        <w:autoSpaceDE w:val="0"/>
        <w:autoSpaceDN w:val="0"/>
        <w:adjustRightInd w:val="0"/>
        <w:snapToGrid w:val="0"/>
        <w:spacing w:before="156" w:beforeLines="50" w:line="240" w:lineRule="auto"/>
        <w:jc w:val="left"/>
        <w:rPr>
          <w:rFonts w:hint="default" w:ascii="Times New Roman" w:hAnsi="Times New Roman" w:eastAsia="黑体" w:cs="Times New Roman"/>
          <w:b/>
          <w:sz w:val="28"/>
          <w:szCs w:val="28"/>
          <w:highlight w:val="none"/>
        </w:rPr>
      </w:pPr>
      <w:r>
        <w:rPr>
          <w:rFonts w:hint="default" w:ascii="Times New Roman" w:hAnsi="Times New Roman" w:eastAsia="黑体" w:cs="Times New Roman"/>
          <w:b/>
          <w:sz w:val="28"/>
          <w:szCs w:val="28"/>
          <w:highlight w:val="none"/>
        </w:rPr>
        <w:t xml:space="preserve">Specification for Equipment and </w:t>
      </w:r>
    </w:p>
    <w:p w14:paraId="24482786">
      <w:pPr>
        <w:shd w:val="clear"/>
        <w:autoSpaceDE w:val="0"/>
        <w:autoSpaceDN w:val="0"/>
        <w:adjustRightInd w:val="0"/>
        <w:snapToGrid w:val="0"/>
        <w:spacing w:before="156" w:beforeLines="50" w:line="240" w:lineRule="auto"/>
        <w:jc w:val="left"/>
        <w:rPr>
          <w:rFonts w:hint="default" w:ascii="Times New Roman" w:hAnsi="Times New Roman" w:eastAsia="黑体" w:cs="Times New Roman"/>
          <w:b/>
          <w:sz w:val="28"/>
          <w:szCs w:val="28"/>
          <w:highlight w:val="none"/>
        </w:rPr>
      </w:pPr>
      <w:r>
        <w:rPr>
          <w:rFonts w:hint="default" w:ascii="Times New Roman" w:hAnsi="Times New Roman" w:eastAsia="黑体" w:cs="Times New Roman"/>
          <w:b/>
          <w:sz w:val="28"/>
          <w:szCs w:val="28"/>
          <w:highlight w:val="none"/>
        </w:rPr>
        <w:t xml:space="preserve">Management of Carbon Measuring </w:t>
      </w:r>
    </w:p>
    <w:p w14:paraId="20B70A30">
      <w:pPr>
        <w:shd w:val="clear"/>
        <w:autoSpaceDE w:val="0"/>
        <w:autoSpaceDN w:val="0"/>
        <w:adjustRightInd w:val="0"/>
        <w:snapToGrid w:val="0"/>
        <w:spacing w:before="156" w:beforeLines="50" w:line="240" w:lineRule="auto"/>
        <w:jc w:val="left"/>
        <w:rPr>
          <w:rFonts w:hint="default" w:ascii="Times New Roman" w:hAnsi="Times New Roman" w:eastAsia="黑体" w:cs="Times New Roman"/>
          <w:b/>
          <w:sz w:val="28"/>
          <w:szCs w:val="28"/>
          <w:highlight w:val="none"/>
        </w:rPr>
      </w:pPr>
      <w:r>
        <w:rPr>
          <w:rFonts w:hint="default" w:ascii="Times New Roman" w:hAnsi="Times New Roman" w:eastAsia="黑体" w:cs="Times New Roman"/>
          <w:b/>
          <w:sz w:val="28"/>
          <w:szCs w:val="28"/>
          <w:highlight w:val="none"/>
        </w:rPr>
        <w:t xml:space="preserve">Instruments During the Building </w:t>
      </w:r>
    </w:p>
    <w:p w14:paraId="693155C2">
      <w:pPr>
        <w:shd w:val="clear"/>
        <w:autoSpaceDE w:val="0"/>
        <w:autoSpaceDN w:val="0"/>
        <w:adjustRightInd w:val="0"/>
        <w:snapToGrid w:val="0"/>
        <w:spacing w:before="156" w:beforeLines="50" w:line="240" w:lineRule="auto"/>
        <w:jc w:val="left"/>
        <w:rPr>
          <w:rFonts w:hint="default" w:ascii="Times New Roman" w:hAnsi="Times New Roman" w:eastAsia="黑体" w:cs="Times New Roman"/>
          <w:b/>
          <w:sz w:val="28"/>
          <w:szCs w:val="28"/>
          <w:highlight w:val="none"/>
        </w:rPr>
      </w:pPr>
      <w:r>
        <w:rPr>
          <w:rFonts w:hint="default" w:ascii="Times New Roman" w:hAnsi="Times New Roman" w:eastAsia="黑体" w:cs="Times New Roman"/>
          <w:b/>
          <w:sz w:val="28"/>
          <w:szCs w:val="28"/>
          <w:highlight w:val="none"/>
        </w:rPr>
        <w:t xml:space="preserve">Construction Stage </w:t>
      </w:r>
    </w:p>
    <w:p w14:paraId="24B3D256">
      <w:pPr>
        <w:shd w:val="clear"/>
        <w:tabs>
          <w:tab w:val="left" w:pos="1620"/>
          <w:tab w:val="left" w:pos="1800"/>
        </w:tabs>
        <w:ind w:firstLine="1830"/>
        <w:rPr>
          <w:rFonts w:hint="default" w:ascii="Times New Roman" w:hAnsi="Times New Roman" w:cs="Times New Roman"/>
          <w:sz w:val="28"/>
          <w:highlight w:val="none"/>
        </w:rPr>
      </w:pPr>
      <w:r>
        <w:rPr>
          <w:rFonts w:hint="default" w:ascii="Times New Roman" w:hAnsi="Times New Roman" w:cs="Times New Roman"/>
          <w:highlight w:val="none"/>
        </w:rPr>
        <mc:AlternateContent>
          <mc:Choice Requires="wps">
            <w:drawing>
              <wp:anchor distT="0" distB="0" distL="114300" distR="114300" simplePos="0" relativeHeight="251661312" behindDoc="0" locked="0" layoutInCell="1" allowOverlap="1">
                <wp:simplePos x="0" y="0"/>
                <wp:positionH relativeFrom="column">
                  <wp:posOffset>-27305</wp:posOffset>
                </wp:positionH>
                <wp:positionV relativeFrom="paragraph">
                  <wp:posOffset>221615</wp:posOffset>
                </wp:positionV>
                <wp:extent cx="5732145" cy="10160"/>
                <wp:effectExtent l="0" t="4445" r="8255" b="10795"/>
                <wp:wrapNone/>
                <wp:docPr id="3" name="直线 23"/>
                <wp:cNvGraphicFramePr/>
                <a:graphic xmlns:a="http://schemas.openxmlformats.org/drawingml/2006/main">
                  <a:graphicData uri="http://schemas.microsoft.com/office/word/2010/wordprocessingShape">
                    <wps:wsp>
                      <wps:cNvCnPr/>
                      <wps:spPr>
                        <a:xfrm>
                          <a:off x="0" y="0"/>
                          <a:ext cx="5542280" cy="190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23" o:spid="_x0000_s1026" o:spt="20" style="position:absolute;left:0pt;margin-left:-2.15pt;margin-top:17.45pt;height:0.8pt;width:451.35pt;z-index:251661312;mso-width-relative:page;mso-height-relative:page;" filled="f" stroked="t" coordsize="21600,21600" o:gfxdata="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8&#10;gTvN2AAAAAgBAAAPAAAAAAAAAAEAIAAAACIAAABkcnMvZG93bnJldi54bWxQSwECFAAUAAAACACH&#10;TuJA7nDHyesBAADiAwAADgAAAAAAAAABACAAAAAnAQAAZHJzL2Uyb0RvYy54bWxQSwUGAAAAAAYA&#10;BgBZAQAAhAUAAAAA&#10;">
                <v:fill on="f" focussize="0,0"/>
                <v:stroke color="#000000" joinstyle="round"/>
                <v:imagedata o:title=""/>
                <o:lock v:ext="edit" aspectratio="f"/>
              </v:line>
            </w:pict>
          </mc:Fallback>
        </mc:AlternateContent>
      </w:r>
    </w:p>
    <w:p w14:paraId="2199056F">
      <w:pPr>
        <w:shd w:val="clear"/>
        <w:tabs>
          <w:tab w:val="left" w:pos="1620"/>
          <w:tab w:val="left" w:pos="1800"/>
        </w:tabs>
        <w:ind w:firstLine="1830"/>
        <w:rPr>
          <w:rFonts w:hint="default" w:ascii="Times New Roman" w:hAnsi="Times New Roman" w:cs="Times New Roman"/>
          <w:sz w:val="28"/>
          <w:highlight w:val="none"/>
        </w:rPr>
      </w:pPr>
    </w:p>
    <w:p w14:paraId="06724526">
      <w:pPr>
        <w:shd w:val="clear"/>
        <w:tabs>
          <w:tab w:val="left" w:pos="1620"/>
          <w:tab w:val="left" w:pos="1800"/>
        </w:tabs>
        <w:spacing w:line="240" w:lineRule="auto"/>
        <w:rPr>
          <w:rFonts w:hint="default" w:ascii="Times New Roman" w:hAnsi="Times New Roman" w:cs="Times New Roman"/>
          <w:sz w:val="28"/>
          <w:highlight w:val="none"/>
        </w:rPr>
      </w:pPr>
    </w:p>
    <w:p w14:paraId="68D383C4">
      <w:pPr>
        <w:shd w:val="clear"/>
        <w:tabs>
          <w:tab w:val="left" w:pos="1620"/>
          <w:tab w:val="left" w:pos="1800"/>
        </w:tabs>
        <w:spacing w:line="240" w:lineRule="auto"/>
        <w:ind w:left="2357" w:leftChars="260" w:hanging="1733" w:hangingChars="619"/>
        <w:rPr>
          <w:rStyle w:val="24"/>
          <w:rFonts w:hint="default" w:ascii="Times New Roman" w:hAnsi="Times New Roman" w:cs="Times New Roman"/>
          <w:highlight w:val="none"/>
        </w:rPr>
      </w:pPr>
      <w:r>
        <w:rPr>
          <w:rFonts w:hint="default" w:ascii="Times New Roman" w:hAnsi="Times New Roman" w:eastAsia="黑体" w:cs="Times New Roman"/>
          <w:sz w:val="28"/>
          <w:highlight w:val="none"/>
        </w:rPr>
        <w:t>归 口 单 位：</w:t>
      </w:r>
      <w:r>
        <w:rPr>
          <w:rStyle w:val="24"/>
          <w:rFonts w:hint="default" w:ascii="Times New Roman" w:hAnsi="Times New Roman" w:cs="Times New Roman"/>
          <w:highlight w:val="none"/>
        </w:rPr>
        <w:t>全国碳达峰碳中和计量技术委员会建筑碳计量分技术委员会</w:t>
      </w:r>
    </w:p>
    <w:p w14:paraId="1572E28D">
      <w:pPr>
        <w:shd w:val="clear"/>
        <w:tabs>
          <w:tab w:val="left" w:pos="1276"/>
          <w:tab w:val="left" w:pos="1985"/>
        </w:tabs>
        <w:spacing w:line="240" w:lineRule="auto"/>
        <w:ind w:firstLine="560" w:firstLineChars="200"/>
        <w:rPr>
          <w:rFonts w:hint="default" w:ascii="Times New Roman" w:hAnsi="Times New Roman" w:cs="Times New Roman"/>
          <w:sz w:val="28"/>
          <w:highlight w:val="none"/>
        </w:rPr>
      </w:pPr>
      <w:r>
        <w:rPr>
          <w:rFonts w:hint="default" w:ascii="Times New Roman" w:hAnsi="Times New Roman" w:eastAsia="黑体" w:cs="Times New Roman"/>
          <w:sz w:val="28"/>
          <w:highlight w:val="none"/>
        </w:rPr>
        <w:t>主要起草单位：</w:t>
      </w:r>
      <w:r>
        <w:rPr>
          <w:rFonts w:hint="default" w:ascii="Times New Roman" w:hAnsi="Times New Roman" w:cs="Times New Roman" w:eastAsiaTheme="minorEastAsia"/>
          <w:sz w:val="28"/>
          <w:highlight w:val="none"/>
        </w:rPr>
        <w:t>常州市建筑科学研究院集团股份有限公司</w:t>
      </w:r>
    </w:p>
    <w:p w14:paraId="736A07B9">
      <w:pPr>
        <w:shd w:val="clear"/>
        <w:tabs>
          <w:tab w:val="left" w:pos="1276"/>
          <w:tab w:val="left" w:pos="1985"/>
        </w:tabs>
        <w:spacing w:line="240" w:lineRule="auto"/>
        <w:ind w:firstLine="2520" w:firstLineChars="900"/>
        <w:rPr>
          <w:rFonts w:hint="default" w:ascii="Times New Roman" w:hAnsi="Times New Roman" w:cs="Times New Roman"/>
          <w:sz w:val="28"/>
          <w:highlight w:val="none"/>
        </w:rPr>
      </w:pPr>
      <w:r>
        <w:rPr>
          <w:rFonts w:hint="default" w:ascii="Times New Roman" w:hAnsi="Times New Roman" w:cs="Times New Roman"/>
          <w:sz w:val="28"/>
          <w:highlight w:val="none"/>
        </w:rPr>
        <w:t>北京市计量检测科学研究院</w:t>
      </w:r>
    </w:p>
    <w:p w14:paraId="45B72F81">
      <w:pPr>
        <w:shd w:val="clear"/>
        <w:tabs>
          <w:tab w:val="left" w:pos="1276"/>
          <w:tab w:val="left" w:pos="1985"/>
        </w:tabs>
        <w:spacing w:line="240" w:lineRule="auto"/>
        <w:ind w:firstLine="2520" w:firstLineChars="900"/>
        <w:rPr>
          <w:rFonts w:hint="default" w:ascii="Times New Roman" w:hAnsi="Times New Roman" w:cs="Times New Roman"/>
          <w:sz w:val="28"/>
          <w:highlight w:val="none"/>
        </w:rPr>
      </w:pPr>
      <w:r>
        <w:rPr>
          <w:rFonts w:hint="default" w:ascii="Times New Roman" w:hAnsi="Times New Roman" w:cs="Times New Roman"/>
          <w:sz w:val="28"/>
          <w:highlight w:val="none"/>
        </w:rPr>
        <w:t>中国建筑科学研究院有限公司</w:t>
      </w:r>
    </w:p>
    <w:p w14:paraId="1FA645E7">
      <w:pPr>
        <w:shd w:val="clear"/>
        <w:tabs>
          <w:tab w:val="left" w:pos="1620"/>
          <w:tab w:val="left" w:pos="1800"/>
        </w:tabs>
        <w:spacing w:line="240" w:lineRule="auto"/>
        <w:ind w:firstLine="560" w:firstLineChars="200"/>
        <w:rPr>
          <w:rFonts w:hint="default" w:ascii="Times New Roman" w:hAnsi="Times New Roman" w:cs="Times New Roman"/>
          <w:sz w:val="28"/>
          <w:highlight w:val="none"/>
        </w:rPr>
      </w:pPr>
      <w:r>
        <w:rPr>
          <w:rFonts w:hint="default" w:ascii="Times New Roman" w:hAnsi="Times New Roman" w:eastAsia="黑体" w:cs="Times New Roman"/>
          <w:sz w:val="28"/>
          <w:highlight w:val="none"/>
        </w:rPr>
        <w:t>参加起草单位：</w:t>
      </w:r>
      <w:r>
        <w:rPr>
          <w:rFonts w:hint="default" w:ascii="Times New Roman" w:hAnsi="Times New Roman" w:cs="Times New Roman"/>
          <w:sz w:val="28"/>
          <w:highlight w:val="none"/>
        </w:rPr>
        <w:t>中国建筑第八工程局有限公司</w:t>
      </w:r>
    </w:p>
    <w:p w14:paraId="48D460D2">
      <w:pPr>
        <w:shd w:val="clear"/>
        <w:tabs>
          <w:tab w:val="left" w:pos="1620"/>
          <w:tab w:val="left" w:pos="1800"/>
        </w:tabs>
        <w:spacing w:line="240" w:lineRule="auto"/>
        <w:rPr>
          <w:rFonts w:hint="default" w:ascii="Times New Roman" w:hAnsi="Times New Roman" w:cs="Times New Roman"/>
          <w:sz w:val="28"/>
          <w:highlight w:val="none"/>
        </w:rPr>
      </w:pPr>
    </w:p>
    <w:p w14:paraId="16933115">
      <w:pPr>
        <w:shd w:val="clear"/>
        <w:tabs>
          <w:tab w:val="left" w:pos="1620"/>
          <w:tab w:val="left" w:pos="1800"/>
        </w:tabs>
        <w:spacing w:line="240" w:lineRule="auto"/>
        <w:ind w:firstLine="2240" w:firstLineChars="800"/>
        <w:rPr>
          <w:rFonts w:hint="default" w:ascii="Times New Roman" w:hAnsi="Times New Roman" w:cs="Times New Roman"/>
          <w:sz w:val="28"/>
          <w:highlight w:val="none"/>
        </w:rPr>
      </w:pPr>
    </w:p>
    <w:p w14:paraId="27CEAF79">
      <w:pPr>
        <w:shd w:val="clear"/>
        <w:tabs>
          <w:tab w:val="left" w:pos="1620"/>
          <w:tab w:val="left" w:pos="1800"/>
        </w:tabs>
        <w:spacing w:line="240" w:lineRule="auto"/>
        <w:ind w:firstLine="2240" w:firstLineChars="800"/>
        <w:rPr>
          <w:rFonts w:hint="default" w:ascii="Times New Roman" w:hAnsi="Times New Roman" w:cs="Times New Roman"/>
          <w:sz w:val="28"/>
          <w:highlight w:val="none"/>
        </w:rPr>
      </w:pPr>
    </w:p>
    <w:p w14:paraId="3F2E7B51">
      <w:pPr>
        <w:shd w:val="clear"/>
        <w:tabs>
          <w:tab w:val="left" w:pos="1620"/>
          <w:tab w:val="left" w:pos="1800"/>
        </w:tabs>
        <w:spacing w:line="240" w:lineRule="auto"/>
        <w:ind w:firstLine="2240" w:firstLineChars="800"/>
        <w:rPr>
          <w:rFonts w:hint="default" w:ascii="Times New Roman" w:hAnsi="Times New Roman" w:cs="Times New Roman"/>
          <w:sz w:val="28"/>
          <w:highlight w:val="none"/>
        </w:rPr>
      </w:pPr>
    </w:p>
    <w:p w14:paraId="753D9B67">
      <w:pPr>
        <w:shd w:val="clear"/>
        <w:tabs>
          <w:tab w:val="left" w:pos="1620"/>
          <w:tab w:val="left" w:pos="1800"/>
        </w:tabs>
        <w:spacing w:line="240" w:lineRule="auto"/>
        <w:ind w:firstLine="2240" w:firstLineChars="800"/>
        <w:rPr>
          <w:rFonts w:hint="default" w:ascii="Times New Roman" w:hAnsi="Times New Roman" w:cs="Times New Roman"/>
          <w:sz w:val="28"/>
          <w:highlight w:val="none"/>
        </w:rPr>
      </w:pPr>
    </w:p>
    <w:p w14:paraId="577FBB79">
      <w:pPr>
        <w:pStyle w:val="23"/>
        <w:shd w:val="clear"/>
        <w:rPr>
          <w:rFonts w:hint="default" w:ascii="Times New Roman" w:hAnsi="Times New Roman" w:cs="Times New Roman"/>
          <w:highlight w:val="none"/>
        </w:rPr>
      </w:pPr>
      <w:r>
        <w:rPr>
          <w:rFonts w:hint="default" w:ascii="Times New Roman" w:hAnsi="Times New Roman" w:cs="Times New Roman"/>
          <w:highlight w:val="none"/>
        </w:rPr>
        <w:t>本规范委托全国碳达峰碳中和计量技术委员会建筑碳计量分技术委员会负责解释</w:t>
      </w:r>
    </w:p>
    <w:p w14:paraId="5A47F0F0">
      <w:pPr>
        <w:pStyle w:val="15"/>
        <w:shd w:val="clear"/>
        <w:spacing w:line="240" w:lineRule="auto"/>
        <w:ind w:firstLine="240"/>
        <w:rPr>
          <w:rFonts w:hint="default" w:ascii="Times New Roman" w:hAnsi="Times New Roman" w:cs="Times New Roman"/>
          <w:highlight w:val="none"/>
        </w:rPr>
      </w:pPr>
    </w:p>
    <w:p w14:paraId="14F31B2E">
      <w:pPr>
        <w:shd w:val="clear"/>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t>本规范主要起草人：</w:t>
      </w:r>
    </w:p>
    <w:p w14:paraId="4D666E14">
      <w:pPr>
        <w:shd w:val="clear"/>
        <w:tabs>
          <w:tab w:val="left" w:pos="1276"/>
          <w:tab w:val="left" w:pos="1985"/>
        </w:tabs>
        <w:ind w:firstLine="560" w:firstLineChars="200"/>
        <w:rPr>
          <w:rFonts w:hint="default" w:ascii="Times New Roman" w:hAnsi="Times New Roman" w:cs="Times New Roman"/>
          <w:sz w:val="28"/>
          <w:highlight w:val="none"/>
        </w:rPr>
      </w:pPr>
      <w:r>
        <w:rPr>
          <w:rFonts w:hint="default" w:ascii="Times New Roman" w:hAnsi="Times New Roman" w:eastAsia="黑体" w:cs="Times New Roman"/>
          <w:sz w:val="28"/>
          <w:szCs w:val="28"/>
          <w:highlight w:val="none"/>
        </w:rPr>
        <w:t xml:space="preserve">    </w:t>
      </w:r>
    </w:p>
    <w:p w14:paraId="6D99E235">
      <w:pPr>
        <w:shd w:val="clear"/>
        <w:tabs>
          <w:tab w:val="left" w:pos="1276"/>
          <w:tab w:val="left" w:pos="1985"/>
        </w:tabs>
        <w:ind w:firstLine="1120" w:firstLineChars="400"/>
        <w:rPr>
          <w:rFonts w:hint="default" w:ascii="Times New Roman" w:hAnsi="Times New Roman" w:cs="Times New Roman"/>
          <w:sz w:val="28"/>
          <w:highlight w:val="none"/>
        </w:rPr>
      </w:pPr>
    </w:p>
    <w:p w14:paraId="43880F81">
      <w:pPr>
        <w:shd w:val="clear"/>
        <w:tabs>
          <w:tab w:val="left" w:pos="1276"/>
          <w:tab w:val="left" w:pos="1985"/>
        </w:tabs>
        <w:ind w:firstLine="1120" w:firstLineChars="400"/>
        <w:rPr>
          <w:rFonts w:hint="default" w:ascii="Times New Roman" w:hAnsi="Times New Roman" w:cs="Times New Roman"/>
          <w:sz w:val="28"/>
          <w:highlight w:val="none"/>
        </w:rPr>
      </w:pPr>
    </w:p>
    <w:p w14:paraId="55C79244">
      <w:pPr>
        <w:shd w:val="clear"/>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t>参加起草人：</w:t>
      </w:r>
    </w:p>
    <w:p w14:paraId="644322B4">
      <w:pPr>
        <w:shd w:val="clear"/>
        <w:tabs>
          <w:tab w:val="left" w:pos="1276"/>
          <w:tab w:val="left" w:pos="1985"/>
        </w:tabs>
        <w:ind w:firstLine="1120" w:firstLineChars="400"/>
        <w:rPr>
          <w:rFonts w:hint="default" w:ascii="Times New Roman" w:hAnsi="Times New Roman" w:cs="Times New Roman"/>
          <w:sz w:val="28"/>
          <w:highlight w:val="none"/>
        </w:rPr>
      </w:pPr>
    </w:p>
    <w:p w14:paraId="7E9731B9">
      <w:pPr>
        <w:shd w:val="clear"/>
        <w:tabs>
          <w:tab w:val="left" w:pos="1276"/>
          <w:tab w:val="left" w:pos="1985"/>
        </w:tabs>
        <w:ind w:firstLine="1120" w:firstLineChars="400"/>
        <w:rPr>
          <w:rFonts w:hint="default" w:ascii="Times New Roman" w:hAnsi="Times New Roman" w:cs="Times New Roman"/>
          <w:sz w:val="28"/>
          <w:highlight w:val="none"/>
        </w:rPr>
      </w:pPr>
    </w:p>
    <w:p w14:paraId="095B7A59">
      <w:pPr>
        <w:shd w:val="clear"/>
        <w:ind w:firstLine="1120" w:firstLineChars="400"/>
        <w:rPr>
          <w:rFonts w:hint="default" w:ascii="Times New Roman" w:hAnsi="Times New Roman" w:cs="Times New Roman"/>
          <w:sz w:val="28"/>
          <w:szCs w:val="28"/>
          <w:highlight w:val="none"/>
        </w:rPr>
      </w:pPr>
    </w:p>
    <w:p w14:paraId="157170CA">
      <w:pPr>
        <w:shd w:val="clear"/>
        <w:ind w:firstLine="1120" w:firstLineChars="400"/>
        <w:rPr>
          <w:rFonts w:hint="default" w:ascii="Times New Roman" w:hAnsi="Times New Roman" w:cs="Times New Roman"/>
          <w:sz w:val="28"/>
          <w:szCs w:val="28"/>
          <w:highlight w:val="none"/>
        </w:rPr>
      </w:pPr>
    </w:p>
    <w:p w14:paraId="3C00C1A9">
      <w:pPr>
        <w:shd w:val="clear"/>
        <w:tabs>
          <w:tab w:val="left" w:pos="1620"/>
          <w:tab w:val="left" w:pos="8460"/>
        </w:tabs>
        <w:spacing w:line="360" w:lineRule="exact"/>
        <w:jc w:val="center"/>
        <w:rPr>
          <w:rFonts w:hint="default" w:ascii="Times New Roman" w:hAnsi="Times New Roman" w:eastAsia="黑体" w:cs="Times New Roman"/>
          <w:b/>
          <w:sz w:val="28"/>
          <w:highlight w:val="none"/>
        </w:rPr>
      </w:pPr>
    </w:p>
    <w:p w14:paraId="041246CA">
      <w:pPr>
        <w:shd w:val="clear"/>
        <w:tabs>
          <w:tab w:val="left" w:pos="1620"/>
          <w:tab w:val="left" w:pos="8460"/>
        </w:tabs>
        <w:spacing w:line="360" w:lineRule="exact"/>
        <w:jc w:val="center"/>
        <w:rPr>
          <w:rFonts w:hint="default" w:ascii="Times New Roman" w:hAnsi="Times New Roman" w:eastAsia="黑体" w:cs="Times New Roman"/>
          <w:b/>
          <w:sz w:val="28"/>
          <w:highlight w:val="none"/>
        </w:rPr>
      </w:pPr>
    </w:p>
    <w:p w14:paraId="4C32776B">
      <w:pPr>
        <w:shd w:val="clear"/>
        <w:tabs>
          <w:tab w:val="left" w:pos="1620"/>
          <w:tab w:val="left" w:pos="8460"/>
        </w:tabs>
        <w:spacing w:line="360" w:lineRule="exact"/>
        <w:jc w:val="center"/>
        <w:rPr>
          <w:rFonts w:hint="default" w:ascii="Times New Roman" w:hAnsi="Times New Roman" w:eastAsia="黑体" w:cs="Times New Roman"/>
          <w:b/>
          <w:sz w:val="28"/>
          <w:highlight w:val="none"/>
        </w:rPr>
      </w:pPr>
    </w:p>
    <w:p w14:paraId="471C1B03">
      <w:pPr>
        <w:shd w:val="clear"/>
        <w:tabs>
          <w:tab w:val="left" w:pos="1620"/>
          <w:tab w:val="left" w:pos="8460"/>
        </w:tabs>
        <w:spacing w:line="360" w:lineRule="exact"/>
        <w:jc w:val="center"/>
        <w:rPr>
          <w:rFonts w:hint="default" w:ascii="Times New Roman" w:hAnsi="Times New Roman" w:eastAsia="黑体" w:cs="Times New Roman"/>
          <w:b/>
          <w:sz w:val="28"/>
          <w:highlight w:val="none"/>
        </w:rPr>
      </w:pPr>
    </w:p>
    <w:p w14:paraId="1C452572">
      <w:pPr>
        <w:shd w:val="clear"/>
        <w:rPr>
          <w:rFonts w:hint="default" w:ascii="Times New Roman" w:hAnsi="Times New Roman" w:cs="Times New Roman"/>
          <w:szCs w:val="24"/>
          <w:highlight w:val="none"/>
        </w:rPr>
      </w:pPr>
    </w:p>
    <w:p w14:paraId="23BA5AB6">
      <w:pPr>
        <w:shd w:val="clear"/>
        <w:rPr>
          <w:rFonts w:hint="default" w:ascii="Times New Roman" w:hAnsi="Times New Roman" w:cs="Times New Roman"/>
          <w:spacing w:val="12"/>
          <w:szCs w:val="24"/>
          <w:highlight w:val="none"/>
        </w:rPr>
      </w:pPr>
    </w:p>
    <w:p w14:paraId="3F36B8DB">
      <w:pPr>
        <w:shd w:val="clear"/>
        <w:rPr>
          <w:rFonts w:hint="default" w:ascii="Times New Roman" w:hAnsi="Times New Roman" w:eastAsia="黑体" w:cs="Times New Roman"/>
          <w:spacing w:val="12"/>
          <w:szCs w:val="24"/>
          <w:highlight w:val="none"/>
        </w:rPr>
      </w:pPr>
    </w:p>
    <w:p w14:paraId="315E8100">
      <w:pPr>
        <w:shd w:val="clear"/>
        <w:rPr>
          <w:rFonts w:hint="default" w:ascii="Times New Roman" w:hAnsi="Times New Roman" w:cs="Times New Roman"/>
          <w:szCs w:val="24"/>
          <w:highlight w:val="none"/>
        </w:rPr>
      </w:pPr>
    </w:p>
    <w:p w14:paraId="1187B5DE">
      <w:pPr>
        <w:shd w:val="clear"/>
        <w:rPr>
          <w:rFonts w:hint="default" w:ascii="Times New Roman" w:hAnsi="Times New Roman" w:cs="Times New Roman"/>
          <w:szCs w:val="24"/>
          <w:highlight w:val="none"/>
        </w:rPr>
        <w:sectPr>
          <w:headerReference r:id="rId5" w:type="default"/>
          <w:footerReference r:id="rId6" w:type="default"/>
          <w:pgSz w:w="11906" w:h="16838"/>
          <w:pgMar w:top="1361" w:right="1418" w:bottom="1361" w:left="1418" w:header="851" w:footer="992" w:gutter="0"/>
          <w:cols w:space="425" w:num="1"/>
          <w:docGrid w:type="lines" w:linePitch="312" w:charSpace="0"/>
        </w:sectPr>
      </w:pPr>
    </w:p>
    <w:sdt>
      <w:sdtPr>
        <w:rPr>
          <w:rFonts w:hint="default" w:ascii="Times New Roman" w:hAnsi="Times New Roman" w:cs="Times New Roman" w:eastAsiaTheme="minorEastAsia"/>
          <w:color w:val="auto"/>
          <w:kern w:val="2"/>
          <w:sz w:val="18"/>
          <w:szCs w:val="20"/>
          <w:highlight w:val="none"/>
          <w:lang w:val="zh-CN"/>
        </w:rPr>
        <w:id w:val="1620645379"/>
        <w:docPartObj>
          <w:docPartGallery w:val="Table of Contents"/>
          <w:docPartUnique/>
        </w:docPartObj>
      </w:sdtPr>
      <w:sdtEndPr>
        <w:rPr>
          <w:rFonts w:hint="default" w:ascii="Times New Roman" w:hAnsi="Times New Roman" w:eastAsia="宋体" w:cs="Times New Roman"/>
          <w:color w:val="auto"/>
          <w:kern w:val="2"/>
          <w:sz w:val="21"/>
          <w:szCs w:val="22"/>
          <w:highlight w:val="none"/>
          <w:lang w:val="zh-CN"/>
        </w:rPr>
      </w:sdtEndPr>
      <w:sdtContent>
        <w:p w14:paraId="1E58C976">
          <w:pPr>
            <w:pStyle w:val="25"/>
            <w:keepNext/>
            <w:keepLines/>
            <w:pageBreakBefore w:val="0"/>
            <w:widowControl/>
            <w:shd w:val="clear"/>
            <w:kinsoku/>
            <w:wordWrap/>
            <w:overflowPunct/>
            <w:topLinePunct w:val="0"/>
            <w:autoSpaceDE/>
            <w:autoSpaceDN/>
            <w:bidi w:val="0"/>
            <w:adjustRightInd/>
            <w:snapToGrid/>
            <w:spacing w:before="0" w:line="360" w:lineRule="auto"/>
            <w:jc w:val="center"/>
            <w:textAlignment w:val="auto"/>
            <w:outlineLvl w:val="0"/>
            <w:rPr>
              <w:rFonts w:hint="default" w:ascii="Times New Roman" w:hAnsi="Times New Roman" w:eastAsia="黑体" w:cs="Times New Roman"/>
              <w:color w:val="auto"/>
              <w:sz w:val="36"/>
              <w:szCs w:val="36"/>
              <w:highlight w:val="none"/>
            </w:rPr>
          </w:pPr>
          <w:bookmarkStart w:id="2" w:name="_Toc195604802"/>
          <w:bookmarkStart w:id="3" w:name="_Toc31497"/>
          <w:bookmarkStart w:id="4" w:name="_Toc23656"/>
          <w:bookmarkStart w:id="5" w:name="_Toc6362"/>
          <w:bookmarkStart w:id="6" w:name="_Toc22483"/>
          <w:bookmarkStart w:id="7" w:name="_Toc197599463"/>
          <w:bookmarkStart w:id="8" w:name="_Toc27473"/>
          <w:r>
            <w:rPr>
              <w:rFonts w:hint="default" w:ascii="Times New Roman" w:hAnsi="Times New Roman" w:eastAsia="黑体" w:cs="Times New Roman"/>
              <w:color w:val="auto"/>
              <w:sz w:val="36"/>
              <w:szCs w:val="36"/>
              <w:highlight w:val="none"/>
              <w:lang w:val="zh-CN"/>
            </w:rPr>
            <w:t>目  录</w:t>
          </w:r>
          <w:bookmarkEnd w:id="2"/>
          <w:bookmarkEnd w:id="3"/>
          <w:bookmarkEnd w:id="4"/>
          <w:bookmarkEnd w:id="5"/>
          <w:bookmarkEnd w:id="6"/>
          <w:bookmarkEnd w:id="7"/>
          <w:bookmarkEnd w:id="8"/>
        </w:p>
        <w:p w14:paraId="66B9CB0F">
          <w:pPr>
            <w:pStyle w:val="11"/>
            <w:tabs>
              <w:tab w:val="right" w:leader="dot" w:pos="8306"/>
            </w:tabs>
          </w:pPr>
          <w:r>
            <w:rPr>
              <w:rFonts w:hint="default" w:ascii="Times New Roman" w:hAnsi="Times New Roman" w:cs="Times New Roman"/>
              <w:szCs w:val="24"/>
              <w:highlight w:val="none"/>
            </w:rPr>
            <w:fldChar w:fldCharType="begin"/>
          </w:r>
          <w:r>
            <w:rPr>
              <w:rFonts w:hint="default" w:ascii="Times New Roman" w:hAnsi="Times New Roman" w:cs="Times New Roman"/>
              <w:szCs w:val="24"/>
              <w:highlight w:val="none"/>
            </w:rPr>
            <w:instrText xml:space="preserve"> TOC \o "1-3" \h \z \u </w:instrText>
          </w:r>
          <w:r>
            <w:rPr>
              <w:rFonts w:hint="default" w:ascii="Times New Roman" w:hAnsi="Times New Roman" w:cs="Times New Roman"/>
              <w:szCs w:val="24"/>
              <w:highlight w:val="none"/>
            </w:rPr>
            <w:fldChar w:fldCharType="separate"/>
          </w: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_Toc30395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bCs w:val="0"/>
              <w:szCs w:val="44"/>
              <w:highlight w:val="none"/>
            </w:rPr>
            <w:t>引 言</w:t>
          </w:r>
          <w:r>
            <w:tab/>
          </w:r>
          <w:r>
            <w:fldChar w:fldCharType="begin"/>
          </w:r>
          <w:r>
            <w:instrText xml:space="preserve"> PAGEREF _Toc30395 \h </w:instrText>
          </w:r>
          <w:r>
            <w:fldChar w:fldCharType="separate"/>
          </w:r>
          <w:r>
            <w:t>I</w:t>
          </w:r>
          <w:r>
            <w:fldChar w:fldCharType="end"/>
          </w:r>
          <w:r>
            <w:rPr>
              <w:rFonts w:hint="default" w:ascii="Times New Roman" w:hAnsi="Times New Roman" w:cs="Times New Roman"/>
              <w:szCs w:val="24"/>
              <w:highlight w:val="none"/>
              <w:lang w:val="zh-CN"/>
            </w:rPr>
            <w:fldChar w:fldCharType="end"/>
          </w:r>
        </w:p>
        <w:p w14:paraId="65AE02DA">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_Toc19167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1 范围</w:t>
          </w:r>
          <w:r>
            <w:tab/>
          </w:r>
          <w:r>
            <w:fldChar w:fldCharType="begin"/>
          </w:r>
          <w:r>
            <w:instrText xml:space="preserve"> PAGEREF _Toc19167 \h </w:instrText>
          </w:r>
          <w:r>
            <w:fldChar w:fldCharType="separate"/>
          </w:r>
          <w:r>
            <w:t>1</w:t>
          </w:r>
          <w:r>
            <w:fldChar w:fldCharType="end"/>
          </w:r>
          <w:r>
            <w:rPr>
              <w:rFonts w:hint="default" w:ascii="Times New Roman" w:hAnsi="Times New Roman" w:cs="Times New Roman"/>
              <w:szCs w:val="24"/>
              <w:highlight w:val="none"/>
              <w:lang w:val="zh-CN"/>
            </w:rPr>
            <w:fldChar w:fldCharType="end"/>
          </w:r>
        </w:p>
        <w:p w14:paraId="588C7DB7">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_Toc8143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2 引用文件</w:t>
          </w:r>
          <w:r>
            <w:tab/>
          </w:r>
          <w:r>
            <w:fldChar w:fldCharType="begin"/>
          </w:r>
          <w:r>
            <w:instrText xml:space="preserve"> PAGEREF _Toc8143 \h </w:instrText>
          </w:r>
          <w:r>
            <w:fldChar w:fldCharType="separate"/>
          </w:r>
          <w:r>
            <w:t>1</w:t>
          </w:r>
          <w:r>
            <w:fldChar w:fldCharType="end"/>
          </w:r>
          <w:r>
            <w:rPr>
              <w:rFonts w:hint="default" w:ascii="Times New Roman" w:hAnsi="Times New Roman" w:cs="Times New Roman"/>
              <w:szCs w:val="24"/>
              <w:highlight w:val="none"/>
              <w:lang w:val="zh-CN"/>
            </w:rPr>
            <w:fldChar w:fldCharType="end"/>
          </w:r>
        </w:p>
        <w:p w14:paraId="3B239C12">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_Toc7389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3 术语和定义</w:t>
          </w:r>
          <w:r>
            <w:tab/>
          </w:r>
          <w:r>
            <w:fldChar w:fldCharType="begin"/>
          </w:r>
          <w:r>
            <w:instrText xml:space="preserve"> PAGEREF _Toc7389 \h </w:instrText>
          </w:r>
          <w:r>
            <w:fldChar w:fldCharType="separate"/>
          </w:r>
          <w:r>
            <w:t>1</w:t>
          </w:r>
          <w:r>
            <w:fldChar w:fldCharType="end"/>
          </w:r>
          <w:r>
            <w:rPr>
              <w:rFonts w:hint="default" w:ascii="Times New Roman" w:hAnsi="Times New Roman" w:cs="Times New Roman"/>
              <w:szCs w:val="24"/>
              <w:highlight w:val="none"/>
              <w:lang w:val="zh-CN"/>
            </w:rPr>
            <w:fldChar w:fldCharType="end"/>
          </w:r>
        </w:p>
        <w:p w14:paraId="47677857">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_Toc8775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szCs w:val="28"/>
              <w:highlight w:val="none"/>
            </w:rPr>
            <w:t>3.1碳排放计量器具</w:t>
          </w:r>
          <w:r>
            <w:tab/>
          </w:r>
          <w:r>
            <w:fldChar w:fldCharType="begin"/>
          </w:r>
          <w:r>
            <w:instrText xml:space="preserve"> PAGEREF _Toc8775 \h </w:instrText>
          </w:r>
          <w:r>
            <w:fldChar w:fldCharType="separate"/>
          </w:r>
          <w:r>
            <w:t>1</w:t>
          </w:r>
          <w:r>
            <w:fldChar w:fldCharType="end"/>
          </w:r>
          <w:r>
            <w:rPr>
              <w:rFonts w:hint="default" w:ascii="Times New Roman" w:hAnsi="Times New Roman" w:cs="Times New Roman"/>
              <w:szCs w:val="24"/>
              <w:highlight w:val="none"/>
              <w:lang w:val="zh-CN"/>
            </w:rPr>
            <w:fldChar w:fldCharType="end"/>
          </w:r>
        </w:p>
        <w:p w14:paraId="4E679806">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_Toc3003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szCs w:val="28"/>
              <w:highlight w:val="none"/>
            </w:rPr>
            <w:t>3.2碳排放计量器具配备率</w:t>
          </w:r>
          <w:r>
            <w:tab/>
          </w:r>
          <w:r>
            <w:fldChar w:fldCharType="begin"/>
          </w:r>
          <w:r>
            <w:instrText xml:space="preserve"> PAGEREF _Toc3003 \h </w:instrText>
          </w:r>
          <w:r>
            <w:fldChar w:fldCharType="separate"/>
          </w:r>
          <w:r>
            <w:t>1</w:t>
          </w:r>
          <w:r>
            <w:fldChar w:fldCharType="end"/>
          </w:r>
          <w:r>
            <w:rPr>
              <w:rFonts w:hint="default" w:ascii="Times New Roman" w:hAnsi="Times New Roman" w:cs="Times New Roman"/>
              <w:szCs w:val="24"/>
              <w:highlight w:val="none"/>
              <w:lang w:val="zh-CN"/>
            </w:rPr>
            <w:fldChar w:fldCharType="end"/>
          </w:r>
        </w:p>
        <w:p w14:paraId="6A3BD6F2">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_Toc21500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szCs w:val="28"/>
              <w:highlight w:val="none"/>
            </w:rPr>
            <w:t>3.3 化石燃料燃烧排放</w:t>
          </w:r>
          <w:r>
            <w:tab/>
          </w:r>
          <w:r>
            <w:fldChar w:fldCharType="begin"/>
          </w:r>
          <w:r>
            <w:instrText xml:space="preserve"> PAGEREF _Toc21500 \h </w:instrText>
          </w:r>
          <w:r>
            <w:fldChar w:fldCharType="separate"/>
          </w:r>
          <w:r>
            <w:t>1</w:t>
          </w:r>
          <w:r>
            <w:fldChar w:fldCharType="end"/>
          </w:r>
          <w:r>
            <w:rPr>
              <w:rFonts w:hint="default" w:ascii="Times New Roman" w:hAnsi="Times New Roman" w:cs="Times New Roman"/>
              <w:szCs w:val="24"/>
              <w:highlight w:val="none"/>
              <w:lang w:val="zh-CN"/>
            </w:rPr>
            <w:fldChar w:fldCharType="end"/>
          </w:r>
        </w:p>
        <w:p w14:paraId="385BBA4E">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_Toc22606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szCs w:val="28"/>
              <w:highlight w:val="none"/>
            </w:rPr>
            <w:t>3.4 过程排放</w:t>
          </w:r>
          <w:r>
            <w:tab/>
          </w:r>
          <w:r>
            <w:fldChar w:fldCharType="begin"/>
          </w:r>
          <w:r>
            <w:instrText xml:space="preserve"> PAGEREF _Toc22606 \h </w:instrText>
          </w:r>
          <w:r>
            <w:fldChar w:fldCharType="separate"/>
          </w:r>
          <w:r>
            <w:t>1</w:t>
          </w:r>
          <w:r>
            <w:fldChar w:fldCharType="end"/>
          </w:r>
          <w:r>
            <w:rPr>
              <w:rFonts w:hint="default" w:ascii="Times New Roman" w:hAnsi="Times New Roman" w:cs="Times New Roman"/>
              <w:szCs w:val="24"/>
              <w:highlight w:val="none"/>
              <w:lang w:val="zh-CN"/>
            </w:rPr>
            <w:fldChar w:fldCharType="end"/>
          </w:r>
        </w:p>
        <w:p w14:paraId="70B48D04">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_Toc13126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szCs w:val="28"/>
              <w:highlight w:val="none"/>
            </w:rPr>
            <w:t>3.5 购入的电力、热力产生的排放</w:t>
          </w:r>
          <w:r>
            <w:tab/>
          </w:r>
          <w:r>
            <w:fldChar w:fldCharType="begin"/>
          </w:r>
          <w:r>
            <w:instrText xml:space="preserve"> PAGEREF _Toc13126 \h </w:instrText>
          </w:r>
          <w:r>
            <w:fldChar w:fldCharType="separate"/>
          </w:r>
          <w:r>
            <w:t>2</w:t>
          </w:r>
          <w:r>
            <w:fldChar w:fldCharType="end"/>
          </w:r>
          <w:r>
            <w:rPr>
              <w:rFonts w:hint="default" w:ascii="Times New Roman" w:hAnsi="Times New Roman" w:cs="Times New Roman"/>
              <w:szCs w:val="24"/>
              <w:highlight w:val="none"/>
              <w:lang w:val="zh-CN"/>
            </w:rPr>
            <w:fldChar w:fldCharType="end"/>
          </w:r>
        </w:p>
        <w:p w14:paraId="0667A913">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_Toc11525 </w:instrText>
          </w:r>
          <w:r>
            <w:rPr>
              <w:rFonts w:hint="default" w:ascii="Times New Roman" w:hAnsi="Times New Roman" w:cs="Times New Roman"/>
              <w:szCs w:val="24"/>
              <w:highlight w:val="none"/>
              <w:lang w:val="zh-CN"/>
            </w:rPr>
            <w:fldChar w:fldCharType="separate"/>
          </w:r>
          <w:r>
            <w:rPr>
              <w:rFonts w:hint="default" w:eastAsia="宋体" w:cs="Times New Roman"/>
              <w:szCs w:val="28"/>
              <w:highlight w:val="none"/>
              <w:lang w:val="en-US" w:eastAsia="zh-CN"/>
            </w:rPr>
            <w:t>3.</w:t>
          </w:r>
          <w:r>
            <w:rPr>
              <w:rFonts w:hint="eastAsia" w:cs="Times New Roman"/>
              <w:szCs w:val="28"/>
              <w:highlight w:val="none"/>
              <w:lang w:val="en-US" w:eastAsia="zh-CN"/>
            </w:rPr>
            <w:t>6</w:t>
          </w:r>
          <w:r>
            <w:rPr>
              <w:rFonts w:hint="default" w:eastAsia="宋体" w:cs="Times New Roman"/>
              <w:szCs w:val="28"/>
              <w:highlight w:val="none"/>
              <w:lang w:val="en-US" w:eastAsia="zh-CN"/>
            </w:rPr>
            <w:t xml:space="preserve"> 源流</w:t>
          </w:r>
          <w:r>
            <w:tab/>
          </w:r>
          <w:r>
            <w:fldChar w:fldCharType="begin"/>
          </w:r>
          <w:r>
            <w:instrText xml:space="preserve"> PAGEREF _Toc11525 \h </w:instrText>
          </w:r>
          <w:r>
            <w:fldChar w:fldCharType="separate"/>
          </w:r>
          <w:r>
            <w:t>2</w:t>
          </w:r>
          <w:r>
            <w:fldChar w:fldCharType="end"/>
          </w:r>
          <w:r>
            <w:rPr>
              <w:rFonts w:hint="default" w:ascii="Times New Roman" w:hAnsi="Times New Roman" w:cs="Times New Roman"/>
              <w:szCs w:val="24"/>
              <w:highlight w:val="none"/>
              <w:lang w:val="zh-CN"/>
            </w:rPr>
            <w:fldChar w:fldCharType="end"/>
          </w:r>
        </w:p>
        <w:p w14:paraId="1C2D6C86">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_Toc6276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szCs w:val="28"/>
              <w:highlight w:val="none"/>
            </w:rPr>
            <w:t>3.</w:t>
          </w:r>
          <w:r>
            <w:rPr>
              <w:rFonts w:hint="eastAsia" w:cs="Times New Roman"/>
              <w:szCs w:val="28"/>
              <w:highlight w:val="none"/>
              <w:lang w:val="en-US" w:eastAsia="zh-CN"/>
            </w:rPr>
            <w:t>7</w:t>
          </w:r>
          <w:r>
            <w:rPr>
              <w:rFonts w:hint="default" w:ascii="Times New Roman" w:hAnsi="Times New Roman" w:cs="Times New Roman"/>
              <w:szCs w:val="28"/>
              <w:highlight w:val="none"/>
            </w:rPr>
            <w:t xml:space="preserve"> 活动数据</w:t>
          </w:r>
          <w:r>
            <w:tab/>
          </w:r>
          <w:r>
            <w:fldChar w:fldCharType="begin"/>
          </w:r>
          <w:r>
            <w:instrText xml:space="preserve"> PAGEREF _Toc6276 \h </w:instrText>
          </w:r>
          <w:r>
            <w:fldChar w:fldCharType="separate"/>
          </w:r>
          <w:r>
            <w:t>2</w:t>
          </w:r>
          <w:r>
            <w:fldChar w:fldCharType="end"/>
          </w:r>
          <w:r>
            <w:rPr>
              <w:rFonts w:hint="default" w:ascii="Times New Roman" w:hAnsi="Times New Roman" w:cs="Times New Roman"/>
              <w:szCs w:val="24"/>
              <w:highlight w:val="none"/>
              <w:lang w:val="zh-CN"/>
            </w:rPr>
            <w:fldChar w:fldCharType="end"/>
          </w:r>
        </w:p>
        <w:p w14:paraId="5BD7B654">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_Toc8641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4 计量边界和范围</w:t>
          </w:r>
          <w:r>
            <w:tab/>
          </w:r>
          <w:r>
            <w:fldChar w:fldCharType="begin"/>
          </w:r>
          <w:r>
            <w:instrText xml:space="preserve"> PAGEREF _Toc8641 \h </w:instrText>
          </w:r>
          <w:r>
            <w:fldChar w:fldCharType="separate"/>
          </w:r>
          <w:r>
            <w:t>2</w:t>
          </w:r>
          <w:r>
            <w:fldChar w:fldCharType="end"/>
          </w:r>
          <w:r>
            <w:rPr>
              <w:rFonts w:hint="default" w:ascii="Times New Roman" w:hAnsi="Times New Roman" w:cs="Times New Roman"/>
              <w:szCs w:val="24"/>
              <w:highlight w:val="none"/>
              <w:lang w:val="zh-CN"/>
            </w:rPr>
            <w:fldChar w:fldCharType="end"/>
          </w:r>
        </w:p>
        <w:p w14:paraId="72376F91">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_Toc24846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4.1计量边界</w:t>
          </w:r>
          <w:r>
            <w:tab/>
          </w:r>
          <w:r>
            <w:fldChar w:fldCharType="begin"/>
          </w:r>
          <w:r>
            <w:instrText xml:space="preserve"> PAGEREF _Toc24846 \h </w:instrText>
          </w:r>
          <w:r>
            <w:fldChar w:fldCharType="separate"/>
          </w:r>
          <w:r>
            <w:t>2</w:t>
          </w:r>
          <w:r>
            <w:fldChar w:fldCharType="end"/>
          </w:r>
          <w:r>
            <w:rPr>
              <w:rFonts w:hint="default" w:ascii="Times New Roman" w:hAnsi="Times New Roman" w:cs="Times New Roman"/>
              <w:szCs w:val="24"/>
              <w:highlight w:val="none"/>
              <w:lang w:val="zh-CN"/>
            </w:rPr>
            <w:fldChar w:fldCharType="end"/>
          </w:r>
        </w:p>
        <w:p w14:paraId="63265C21">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_Toc6029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4.2计量范围</w:t>
          </w:r>
          <w:r>
            <w:tab/>
          </w:r>
          <w:r>
            <w:fldChar w:fldCharType="begin"/>
          </w:r>
          <w:r>
            <w:instrText xml:space="preserve"> PAGEREF _Toc6029 \h </w:instrText>
          </w:r>
          <w:r>
            <w:fldChar w:fldCharType="separate"/>
          </w:r>
          <w:r>
            <w:t>3</w:t>
          </w:r>
          <w:r>
            <w:fldChar w:fldCharType="end"/>
          </w:r>
          <w:r>
            <w:rPr>
              <w:rFonts w:hint="default" w:ascii="Times New Roman" w:hAnsi="Times New Roman" w:cs="Times New Roman"/>
              <w:szCs w:val="24"/>
              <w:highlight w:val="none"/>
              <w:lang w:val="zh-CN"/>
            </w:rPr>
            <w:fldChar w:fldCharType="end"/>
          </w:r>
        </w:p>
        <w:p w14:paraId="303825A5">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_Toc18056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5 计量器具的配备</w:t>
          </w:r>
          <w:r>
            <w:tab/>
          </w:r>
          <w:r>
            <w:fldChar w:fldCharType="begin"/>
          </w:r>
          <w:r>
            <w:instrText xml:space="preserve"> PAGEREF _Toc18056 \h </w:instrText>
          </w:r>
          <w:r>
            <w:fldChar w:fldCharType="separate"/>
          </w:r>
          <w:r>
            <w:t>3</w:t>
          </w:r>
          <w:r>
            <w:fldChar w:fldCharType="end"/>
          </w:r>
          <w:r>
            <w:rPr>
              <w:rFonts w:hint="default" w:ascii="Times New Roman" w:hAnsi="Times New Roman" w:cs="Times New Roman"/>
              <w:szCs w:val="24"/>
              <w:highlight w:val="none"/>
              <w:lang w:val="zh-CN"/>
            </w:rPr>
            <w:fldChar w:fldCharType="end"/>
          </w:r>
        </w:p>
        <w:p w14:paraId="76D17357">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_Toc29473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5.1 计量器具的配备原则</w:t>
          </w:r>
          <w:r>
            <w:tab/>
          </w:r>
          <w:r>
            <w:fldChar w:fldCharType="begin"/>
          </w:r>
          <w:r>
            <w:instrText xml:space="preserve"> PAGEREF _Toc29473 \h </w:instrText>
          </w:r>
          <w:r>
            <w:fldChar w:fldCharType="separate"/>
          </w:r>
          <w:r>
            <w:t>3</w:t>
          </w:r>
          <w:r>
            <w:fldChar w:fldCharType="end"/>
          </w:r>
          <w:r>
            <w:rPr>
              <w:rFonts w:hint="default" w:ascii="Times New Roman" w:hAnsi="Times New Roman" w:cs="Times New Roman"/>
              <w:szCs w:val="24"/>
              <w:highlight w:val="none"/>
              <w:lang w:val="zh-CN"/>
            </w:rPr>
            <w:fldChar w:fldCharType="end"/>
          </w:r>
        </w:p>
        <w:p w14:paraId="75E6A620">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_Toc28137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5.2 计量器具的配备要求</w:t>
          </w:r>
          <w:r>
            <w:tab/>
          </w:r>
          <w:r>
            <w:fldChar w:fldCharType="begin"/>
          </w:r>
          <w:r>
            <w:instrText xml:space="preserve"> PAGEREF _Toc28137 \h </w:instrText>
          </w:r>
          <w:r>
            <w:fldChar w:fldCharType="separate"/>
          </w:r>
          <w:r>
            <w:t>4</w:t>
          </w:r>
          <w:r>
            <w:fldChar w:fldCharType="end"/>
          </w:r>
          <w:r>
            <w:rPr>
              <w:rFonts w:hint="default" w:ascii="Times New Roman" w:hAnsi="Times New Roman" w:cs="Times New Roman"/>
              <w:szCs w:val="24"/>
              <w:highlight w:val="none"/>
              <w:lang w:val="zh-CN"/>
            </w:rPr>
            <w:fldChar w:fldCharType="end"/>
          </w:r>
        </w:p>
        <w:p w14:paraId="37AFC89A">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_Toc13382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 xml:space="preserve">5.2.1 </w:t>
          </w:r>
          <w:r>
            <w:rPr>
              <w:rFonts w:hint="default" w:ascii="Times New Roman" w:hAnsi="Times New Roman" w:cs="Times New Roman"/>
              <w:highlight w:val="none"/>
              <w:lang w:val="en-US" w:eastAsia="zh-CN"/>
            </w:rPr>
            <w:t>分类</w:t>
          </w:r>
          <w:r>
            <w:rPr>
              <w:rFonts w:hint="default" w:ascii="Times New Roman" w:hAnsi="Times New Roman" w:cs="Times New Roman"/>
              <w:highlight w:val="none"/>
            </w:rPr>
            <w:t>计量</w:t>
          </w:r>
          <w:r>
            <w:tab/>
          </w:r>
          <w:r>
            <w:fldChar w:fldCharType="begin"/>
          </w:r>
          <w:r>
            <w:instrText xml:space="preserve"> PAGEREF _Toc13382 \h </w:instrText>
          </w:r>
          <w:r>
            <w:fldChar w:fldCharType="separate"/>
          </w:r>
          <w:r>
            <w:t>4</w:t>
          </w:r>
          <w:r>
            <w:fldChar w:fldCharType="end"/>
          </w:r>
          <w:r>
            <w:rPr>
              <w:rFonts w:hint="default" w:ascii="Times New Roman" w:hAnsi="Times New Roman" w:cs="Times New Roman"/>
              <w:szCs w:val="24"/>
              <w:highlight w:val="none"/>
              <w:lang w:val="zh-CN"/>
            </w:rPr>
            <w:fldChar w:fldCharType="end"/>
          </w:r>
        </w:p>
        <w:p w14:paraId="2DA92181">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_Toc21439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5.2.2 分区计量</w:t>
          </w:r>
          <w:r>
            <w:tab/>
          </w:r>
          <w:r>
            <w:fldChar w:fldCharType="begin"/>
          </w:r>
          <w:r>
            <w:instrText xml:space="preserve"> PAGEREF _Toc21439 \h </w:instrText>
          </w:r>
          <w:r>
            <w:fldChar w:fldCharType="separate"/>
          </w:r>
          <w:r>
            <w:t>4</w:t>
          </w:r>
          <w:r>
            <w:fldChar w:fldCharType="end"/>
          </w:r>
          <w:r>
            <w:rPr>
              <w:rFonts w:hint="default" w:ascii="Times New Roman" w:hAnsi="Times New Roman" w:cs="Times New Roman"/>
              <w:szCs w:val="24"/>
              <w:highlight w:val="none"/>
              <w:lang w:val="zh-CN"/>
            </w:rPr>
            <w:fldChar w:fldCharType="end"/>
          </w:r>
        </w:p>
        <w:p w14:paraId="2842F310">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_Toc6554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5.3 计量器具配备率</w:t>
          </w:r>
          <w:r>
            <w:tab/>
          </w:r>
          <w:r>
            <w:fldChar w:fldCharType="begin"/>
          </w:r>
          <w:r>
            <w:instrText xml:space="preserve"> PAGEREF _Toc6554 \h </w:instrText>
          </w:r>
          <w:r>
            <w:fldChar w:fldCharType="separate"/>
          </w:r>
          <w:r>
            <w:t>5</w:t>
          </w:r>
          <w:r>
            <w:fldChar w:fldCharType="end"/>
          </w:r>
          <w:r>
            <w:rPr>
              <w:rFonts w:hint="default" w:ascii="Times New Roman" w:hAnsi="Times New Roman" w:cs="Times New Roman"/>
              <w:szCs w:val="24"/>
              <w:highlight w:val="none"/>
              <w:lang w:val="zh-CN"/>
            </w:rPr>
            <w:fldChar w:fldCharType="end"/>
          </w:r>
        </w:p>
        <w:p w14:paraId="538A637F">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_Toc10089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6.计量器具管理</w:t>
          </w:r>
          <w:r>
            <w:tab/>
          </w:r>
          <w:r>
            <w:fldChar w:fldCharType="begin"/>
          </w:r>
          <w:r>
            <w:instrText xml:space="preserve"> PAGEREF _Toc10089 \h </w:instrText>
          </w:r>
          <w:r>
            <w:fldChar w:fldCharType="separate"/>
          </w:r>
          <w:r>
            <w:t>5</w:t>
          </w:r>
          <w:r>
            <w:fldChar w:fldCharType="end"/>
          </w:r>
          <w:r>
            <w:rPr>
              <w:rFonts w:hint="default" w:ascii="Times New Roman" w:hAnsi="Times New Roman" w:cs="Times New Roman"/>
              <w:szCs w:val="24"/>
              <w:highlight w:val="none"/>
              <w:lang w:val="zh-CN"/>
            </w:rPr>
            <w:fldChar w:fldCharType="end"/>
          </w:r>
        </w:p>
        <w:p w14:paraId="0AE104C5">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_Toc15177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6.1 碳排放计量管理制度</w:t>
          </w:r>
          <w:r>
            <w:tab/>
          </w:r>
          <w:r>
            <w:fldChar w:fldCharType="begin"/>
          </w:r>
          <w:r>
            <w:instrText xml:space="preserve"> PAGEREF _Toc15177 \h </w:instrText>
          </w:r>
          <w:r>
            <w:fldChar w:fldCharType="separate"/>
          </w:r>
          <w:r>
            <w:t>5</w:t>
          </w:r>
          <w:r>
            <w:fldChar w:fldCharType="end"/>
          </w:r>
          <w:r>
            <w:rPr>
              <w:rFonts w:hint="default" w:ascii="Times New Roman" w:hAnsi="Times New Roman" w:cs="Times New Roman"/>
              <w:szCs w:val="24"/>
              <w:highlight w:val="none"/>
              <w:lang w:val="zh-CN"/>
            </w:rPr>
            <w:fldChar w:fldCharType="end"/>
          </w:r>
        </w:p>
        <w:p w14:paraId="744F22D4">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_Toc30058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6.2 碳排放计量人员</w:t>
          </w:r>
          <w:r>
            <w:tab/>
          </w:r>
          <w:r>
            <w:fldChar w:fldCharType="begin"/>
          </w:r>
          <w:r>
            <w:instrText xml:space="preserve"> PAGEREF _Toc30058 \h </w:instrText>
          </w:r>
          <w:r>
            <w:fldChar w:fldCharType="separate"/>
          </w:r>
          <w:r>
            <w:t>5</w:t>
          </w:r>
          <w:r>
            <w:fldChar w:fldCharType="end"/>
          </w:r>
          <w:r>
            <w:rPr>
              <w:rFonts w:hint="default" w:ascii="Times New Roman" w:hAnsi="Times New Roman" w:cs="Times New Roman"/>
              <w:szCs w:val="24"/>
              <w:highlight w:val="none"/>
              <w:lang w:val="zh-CN"/>
            </w:rPr>
            <w:fldChar w:fldCharType="end"/>
          </w:r>
        </w:p>
        <w:p w14:paraId="458ADE19">
          <w:pPr>
            <w:pStyle w:val="7"/>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_Toc7349 </w:instrText>
          </w:r>
          <w:r>
            <w:rPr>
              <w:rFonts w:hint="default" w:ascii="Times New Roman" w:hAnsi="Times New Roman" w:cs="Times New Roman"/>
              <w:szCs w:val="24"/>
              <w:highlight w:val="none"/>
              <w:lang w:val="zh-CN"/>
            </w:rPr>
            <w:fldChar w:fldCharType="separate"/>
          </w:r>
          <w:r>
            <w:rPr>
              <w:rFonts w:hint="default" w:ascii="Times New Roman" w:hAnsi="Times New Roman" w:cs="Times New Roman"/>
              <w:highlight w:val="none"/>
            </w:rPr>
            <w:t>6.3 碳排放计量器具</w:t>
          </w:r>
          <w:r>
            <w:tab/>
          </w:r>
          <w:r>
            <w:fldChar w:fldCharType="begin"/>
          </w:r>
          <w:r>
            <w:instrText xml:space="preserve"> PAGEREF _Toc7349 \h </w:instrText>
          </w:r>
          <w:r>
            <w:fldChar w:fldCharType="separate"/>
          </w:r>
          <w:r>
            <w:t>5</w:t>
          </w:r>
          <w:r>
            <w:fldChar w:fldCharType="end"/>
          </w:r>
          <w:r>
            <w:rPr>
              <w:rFonts w:hint="default" w:ascii="Times New Roman" w:hAnsi="Times New Roman" w:cs="Times New Roman"/>
              <w:szCs w:val="24"/>
              <w:highlight w:val="none"/>
              <w:lang w:val="zh-CN"/>
            </w:rPr>
            <w:fldChar w:fldCharType="end"/>
          </w:r>
        </w:p>
        <w:p w14:paraId="229D376A">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_Toc16636 </w:instrText>
          </w:r>
          <w:r>
            <w:rPr>
              <w:rFonts w:hint="default" w:ascii="Times New Roman" w:hAnsi="Times New Roman" w:cs="Times New Roman"/>
              <w:szCs w:val="24"/>
              <w:highlight w:val="none"/>
              <w:lang w:val="zh-CN"/>
            </w:rPr>
            <w:fldChar w:fldCharType="separate"/>
          </w:r>
          <w:r>
            <w:rPr>
              <w:rFonts w:cs="Times New Roman"/>
              <w:highlight w:val="none"/>
            </w:rPr>
            <w:t xml:space="preserve">7 </w:t>
          </w:r>
          <w:r>
            <w:rPr>
              <w:rFonts w:hint="default" w:cs="Times New Roman"/>
              <w:highlight w:val="none"/>
            </w:rPr>
            <w:t>碳排放计量数据</w:t>
          </w:r>
          <w:r>
            <w:rPr>
              <w:rFonts w:hint="default" w:cs="Times New Roman"/>
              <w:highlight w:val="none"/>
              <w:lang w:val="en-US" w:eastAsia="zh-CN"/>
            </w:rPr>
            <w:t>管理</w:t>
          </w:r>
          <w:r>
            <w:tab/>
          </w:r>
          <w:r>
            <w:fldChar w:fldCharType="begin"/>
          </w:r>
          <w:r>
            <w:instrText xml:space="preserve"> PAGEREF _Toc16636 \h </w:instrText>
          </w:r>
          <w:r>
            <w:fldChar w:fldCharType="separate"/>
          </w:r>
          <w:r>
            <w:t>6</w:t>
          </w:r>
          <w:r>
            <w:fldChar w:fldCharType="end"/>
          </w:r>
          <w:r>
            <w:rPr>
              <w:rFonts w:hint="default" w:ascii="Times New Roman" w:hAnsi="Times New Roman" w:cs="Times New Roman"/>
              <w:szCs w:val="24"/>
              <w:highlight w:val="none"/>
              <w:lang w:val="zh-CN"/>
            </w:rPr>
            <w:fldChar w:fldCharType="end"/>
          </w:r>
        </w:p>
        <w:p w14:paraId="45031EA1">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_Toc29725 </w:instrText>
          </w:r>
          <w:r>
            <w:rPr>
              <w:rFonts w:hint="default" w:ascii="Times New Roman" w:hAnsi="Times New Roman" w:cs="Times New Roman"/>
              <w:szCs w:val="24"/>
              <w:highlight w:val="none"/>
              <w:lang w:val="zh-CN"/>
            </w:rPr>
            <w:fldChar w:fldCharType="separate"/>
          </w:r>
          <w:r>
            <w:rPr>
              <w:rFonts w:hint="default" w:ascii="Times New Roman" w:hAnsi="Times New Roman" w:eastAsia="黑体" w:cs="Times New Roman"/>
              <w:szCs w:val="24"/>
              <w:highlight w:val="none"/>
            </w:rPr>
            <w:t>附录A</w:t>
          </w:r>
          <w:r>
            <w:tab/>
          </w:r>
          <w:r>
            <w:fldChar w:fldCharType="begin"/>
          </w:r>
          <w:r>
            <w:instrText xml:space="preserve"> PAGEREF _Toc29725 \h </w:instrText>
          </w:r>
          <w:r>
            <w:fldChar w:fldCharType="separate"/>
          </w:r>
          <w:r>
            <w:t>8</w:t>
          </w:r>
          <w:r>
            <w:fldChar w:fldCharType="end"/>
          </w:r>
          <w:r>
            <w:rPr>
              <w:rFonts w:hint="default" w:ascii="Times New Roman" w:hAnsi="Times New Roman" w:cs="Times New Roman"/>
              <w:szCs w:val="24"/>
              <w:highlight w:val="none"/>
              <w:lang w:val="zh-CN"/>
            </w:rPr>
            <w:fldChar w:fldCharType="end"/>
          </w:r>
        </w:p>
        <w:p w14:paraId="037ACE54">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_Toc28554 </w:instrText>
          </w:r>
          <w:r>
            <w:rPr>
              <w:rFonts w:hint="default" w:ascii="Times New Roman" w:hAnsi="Times New Roman" w:cs="Times New Roman"/>
              <w:szCs w:val="24"/>
              <w:highlight w:val="none"/>
              <w:lang w:val="zh-CN"/>
            </w:rPr>
            <w:fldChar w:fldCharType="separate"/>
          </w:r>
          <w:r>
            <w:rPr>
              <w:rFonts w:hint="default" w:ascii="Times New Roman" w:hAnsi="Times New Roman" w:eastAsia="黑体" w:cs="Times New Roman"/>
              <w:szCs w:val="24"/>
              <w:highlight w:val="none"/>
            </w:rPr>
            <w:t>附录B</w:t>
          </w:r>
          <w:r>
            <w:tab/>
          </w:r>
          <w:r>
            <w:fldChar w:fldCharType="begin"/>
          </w:r>
          <w:r>
            <w:instrText xml:space="preserve"> PAGEREF _Toc28554 \h </w:instrText>
          </w:r>
          <w:r>
            <w:fldChar w:fldCharType="separate"/>
          </w:r>
          <w:r>
            <w:t>9</w:t>
          </w:r>
          <w:r>
            <w:fldChar w:fldCharType="end"/>
          </w:r>
          <w:r>
            <w:rPr>
              <w:rFonts w:hint="default" w:ascii="Times New Roman" w:hAnsi="Times New Roman" w:cs="Times New Roman"/>
              <w:szCs w:val="24"/>
              <w:highlight w:val="none"/>
              <w:lang w:val="zh-CN"/>
            </w:rPr>
            <w:fldChar w:fldCharType="end"/>
          </w:r>
        </w:p>
        <w:p w14:paraId="7CFC717F">
          <w:pPr>
            <w:pStyle w:val="12"/>
            <w:tabs>
              <w:tab w:val="right" w:leader="dot" w:pos="8306"/>
              <w:tab w:val="clear" w:pos="8296"/>
            </w:tabs>
          </w:pPr>
          <w:r>
            <w:rPr>
              <w:rFonts w:hint="default" w:ascii="Times New Roman" w:hAnsi="Times New Roman" w:cs="Times New Roman"/>
              <w:szCs w:val="24"/>
              <w:highlight w:val="none"/>
              <w:lang w:val="zh-CN"/>
            </w:rPr>
            <w:fldChar w:fldCharType="begin"/>
          </w:r>
          <w:r>
            <w:rPr>
              <w:rFonts w:hint="default" w:ascii="Times New Roman" w:hAnsi="Times New Roman" w:cs="Times New Roman"/>
              <w:szCs w:val="24"/>
              <w:highlight w:val="none"/>
              <w:lang w:val="zh-CN"/>
            </w:rPr>
            <w:instrText xml:space="preserve"> HYPERLINK \l _Toc8389 </w:instrText>
          </w:r>
          <w:r>
            <w:rPr>
              <w:rFonts w:hint="default" w:ascii="Times New Roman" w:hAnsi="Times New Roman" w:cs="Times New Roman"/>
              <w:szCs w:val="24"/>
              <w:highlight w:val="none"/>
              <w:lang w:val="zh-CN"/>
            </w:rPr>
            <w:fldChar w:fldCharType="separate"/>
          </w:r>
          <w:r>
            <w:rPr>
              <w:rFonts w:hint="default" w:ascii="Times New Roman" w:hAnsi="Times New Roman" w:eastAsia="黑体" w:cs="Times New Roman"/>
              <w:szCs w:val="24"/>
              <w:highlight w:val="none"/>
            </w:rPr>
            <w:t>附录C</w:t>
          </w:r>
          <w:r>
            <w:tab/>
          </w:r>
          <w:r>
            <w:fldChar w:fldCharType="begin"/>
          </w:r>
          <w:r>
            <w:instrText xml:space="preserve"> PAGEREF _Toc8389 \h </w:instrText>
          </w:r>
          <w:r>
            <w:fldChar w:fldCharType="separate"/>
          </w:r>
          <w:r>
            <w:t>13</w:t>
          </w:r>
          <w:r>
            <w:fldChar w:fldCharType="end"/>
          </w:r>
          <w:r>
            <w:rPr>
              <w:rFonts w:hint="default" w:ascii="Times New Roman" w:hAnsi="Times New Roman" w:cs="Times New Roman"/>
              <w:szCs w:val="24"/>
              <w:highlight w:val="none"/>
              <w:lang w:val="zh-CN"/>
            </w:rPr>
            <w:fldChar w:fldCharType="end"/>
          </w:r>
        </w:p>
        <w:p w14:paraId="5B5F5DE4">
          <w:pPr>
            <w:shd w:val="clear"/>
            <w:rPr>
              <w:rFonts w:hint="default" w:ascii="Times New Roman" w:hAnsi="Times New Roman" w:cs="Times New Roman"/>
              <w:highlight w:val="none"/>
            </w:rPr>
          </w:pPr>
          <w:r>
            <w:rPr>
              <w:rFonts w:hint="default" w:ascii="Times New Roman" w:hAnsi="Times New Roman" w:cs="Times New Roman"/>
              <w:szCs w:val="24"/>
              <w:highlight w:val="none"/>
              <w:lang w:val="zh-CN"/>
            </w:rPr>
            <w:fldChar w:fldCharType="end"/>
          </w:r>
        </w:p>
      </w:sdtContent>
    </w:sdt>
    <w:p w14:paraId="74A1E4AB">
      <w:pPr>
        <w:shd w:val="clear"/>
        <w:rPr>
          <w:rFonts w:hint="default" w:ascii="Times New Roman" w:hAnsi="Times New Roman" w:cs="Times New Roman"/>
          <w:szCs w:val="28"/>
          <w:highlight w:val="none"/>
        </w:rPr>
      </w:pPr>
    </w:p>
    <w:p w14:paraId="01CE6318">
      <w:pPr>
        <w:shd w:val="clear"/>
        <w:rPr>
          <w:rFonts w:hint="default" w:ascii="Times New Roman" w:hAnsi="Times New Roman" w:cs="Times New Roman"/>
          <w:szCs w:val="28"/>
          <w:highlight w:val="none"/>
        </w:rPr>
        <w:sectPr>
          <w:pgSz w:w="11906" w:h="16838"/>
          <w:pgMar w:top="1440" w:right="1800" w:bottom="1440" w:left="1800" w:header="851" w:footer="992" w:gutter="0"/>
          <w:cols w:space="425" w:num="1"/>
          <w:docGrid w:type="lines" w:linePitch="312" w:charSpace="0"/>
        </w:sectPr>
      </w:pPr>
    </w:p>
    <w:p w14:paraId="65BC43A4">
      <w:pPr>
        <w:pStyle w:val="3"/>
        <w:shd w:val="clear"/>
        <w:jc w:val="center"/>
        <w:rPr>
          <w:rFonts w:hint="default" w:ascii="Times New Roman" w:hAnsi="Times New Roman" w:cs="Times New Roman"/>
          <w:bCs w:val="0"/>
          <w:sz w:val="44"/>
          <w:szCs w:val="44"/>
          <w:highlight w:val="none"/>
        </w:rPr>
      </w:pPr>
      <w:bookmarkStart w:id="9" w:name="_Toc195604803"/>
      <w:bookmarkStart w:id="10" w:name="_Toc25334"/>
      <w:bookmarkStart w:id="11" w:name="_Toc9662"/>
      <w:bookmarkStart w:id="12" w:name="_Toc15875"/>
      <w:bookmarkStart w:id="13" w:name="_Toc197599464"/>
      <w:bookmarkStart w:id="14" w:name="_Toc30395"/>
      <w:r>
        <w:rPr>
          <w:rFonts w:hint="default" w:ascii="Times New Roman" w:hAnsi="Times New Roman" w:cs="Times New Roman"/>
          <w:bCs w:val="0"/>
          <w:sz w:val="44"/>
          <w:szCs w:val="44"/>
          <w:highlight w:val="none"/>
        </w:rPr>
        <w:t>引 言</w:t>
      </w:r>
      <w:bookmarkEnd w:id="9"/>
      <w:bookmarkEnd w:id="10"/>
      <w:bookmarkEnd w:id="11"/>
      <w:bookmarkEnd w:id="12"/>
      <w:bookmarkEnd w:id="13"/>
      <w:bookmarkEnd w:id="14"/>
    </w:p>
    <w:p w14:paraId="027BE611">
      <w:pPr>
        <w:shd w:val="clear"/>
        <w:ind w:firstLine="480" w:firstLineChars="200"/>
        <w:rPr>
          <w:rFonts w:hint="default" w:ascii="Times New Roman" w:hAnsi="Times New Roman" w:eastAsia="宋体" w:cs="Times New Roman"/>
          <w:szCs w:val="28"/>
          <w:highlight w:val="none"/>
          <w:lang w:val="en-US" w:eastAsia="zh-CN"/>
        </w:rPr>
      </w:pPr>
      <w:r>
        <w:rPr>
          <w:rFonts w:hint="default" w:ascii="Times New Roman" w:hAnsi="Times New Roman" w:cs="Times New Roman"/>
          <w:szCs w:val="28"/>
          <w:highlight w:val="none"/>
        </w:rPr>
        <w:t>为推进全国碳达峰碳中和计量体系建设，科学配备和管理建筑施工阶段碳排放计量器具，依据《中华人民共和国计量法》、《建立健全碳达峰碳中和标准计量体系实施方案》（国市监计量发〔2022〕92号）、《通用计量术语</w:t>
      </w:r>
      <w:r>
        <w:rPr>
          <w:rFonts w:hint="default" w:ascii="Times New Roman" w:hAnsi="Times New Roman" w:cs="Times New Roman"/>
          <w:szCs w:val="28"/>
          <w:highlight w:val="none"/>
          <w:lang w:val="en-US" w:eastAsia="zh-CN"/>
        </w:rPr>
        <w:t>及</w:t>
      </w:r>
      <w:r>
        <w:rPr>
          <w:rFonts w:hint="default" w:ascii="Times New Roman" w:hAnsi="Times New Roman" w:cs="Times New Roman"/>
          <w:szCs w:val="28"/>
          <w:highlight w:val="none"/>
        </w:rPr>
        <w:t>定义》JJF 1001、《国家计量校准规范编写规则》JJF 1071等有关法律、规定和规范，结合我国温室气体排放管理要求及现状，制定《建筑碳排放计量器具的配备与管理  施工阶段》（以下简称“本规范”）。</w:t>
      </w:r>
    </w:p>
    <w:p w14:paraId="6635CB7A">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本规范为首次发布。</w:t>
      </w:r>
    </w:p>
    <w:p w14:paraId="38CBF518">
      <w:pPr>
        <w:shd w:val="clear"/>
        <w:ind w:firstLine="480" w:firstLineChars="200"/>
        <w:rPr>
          <w:rFonts w:hint="default" w:ascii="Times New Roman" w:hAnsi="Times New Roman" w:cs="Times New Roman"/>
          <w:szCs w:val="28"/>
          <w:highlight w:val="none"/>
        </w:rPr>
      </w:pPr>
    </w:p>
    <w:p w14:paraId="0386682C">
      <w:pPr>
        <w:shd w:val="clear"/>
        <w:ind w:firstLine="480" w:firstLineChars="200"/>
        <w:rPr>
          <w:rFonts w:hint="default" w:ascii="Times New Roman" w:hAnsi="Times New Roman" w:cs="Times New Roman"/>
          <w:szCs w:val="28"/>
          <w:highlight w:val="none"/>
        </w:rPr>
        <w:sectPr>
          <w:footerReference r:id="rId7" w:type="default"/>
          <w:pgSz w:w="11906" w:h="16838"/>
          <w:pgMar w:top="1440" w:right="1800" w:bottom="1440" w:left="1800" w:header="851" w:footer="992" w:gutter="0"/>
          <w:pgNumType w:fmt="upperRoman" w:start="1"/>
          <w:cols w:space="425" w:num="1"/>
          <w:docGrid w:type="lines" w:linePitch="312" w:charSpace="0"/>
        </w:sectPr>
      </w:pPr>
    </w:p>
    <w:p w14:paraId="56571A47">
      <w:pPr>
        <w:shd w:val="clear"/>
        <w:jc w:val="center"/>
        <w:rPr>
          <w:rFonts w:hint="default" w:ascii="Times New Roman" w:hAnsi="Times New Roman" w:eastAsia="黑体" w:cs="Times New Roman"/>
          <w:sz w:val="32"/>
          <w:szCs w:val="36"/>
          <w:highlight w:val="none"/>
        </w:rPr>
      </w:pPr>
      <w:r>
        <w:rPr>
          <w:rFonts w:hint="default" w:ascii="Times New Roman" w:hAnsi="Times New Roman" w:eastAsia="黑体" w:cs="Times New Roman"/>
          <w:sz w:val="32"/>
          <w:szCs w:val="36"/>
          <w:highlight w:val="none"/>
        </w:rPr>
        <w:t>建筑碳排放计量器具的配备与管理 施工阶段</w:t>
      </w:r>
    </w:p>
    <w:p w14:paraId="6697FBC5">
      <w:pPr>
        <w:pStyle w:val="3"/>
        <w:shd w:val="clear"/>
        <w:rPr>
          <w:rFonts w:hint="default" w:ascii="Times New Roman" w:hAnsi="Times New Roman" w:cs="Times New Roman"/>
          <w:highlight w:val="none"/>
        </w:rPr>
      </w:pPr>
      <w:bookmarkStart w:id="15" w:name="_Toc197599465"/>
      <w:bookmarkStart w:id="16" w:name="_Toc195604804"/>
      <w:bookmarkStart w:id="17" w:name="_Toc6246"/>
      <w:bookmarkStart w:id="18" w:name="_Toc6952"/>
      <w:bookmarkStart w:id="19" w:name="_Toc12935"/>
      <w:bookmarkStart w:id="20" w:name="_Toc19167"/>
      <w:r>
        <w:rPr>
          <w:rFonts w:hint="default" w:ascii="Times New Roman" w:hAnsi="Times New Roman" w:cs="Times New Roman"/>
          <w:highlight w:val="none"/>
        </w:rPr>
        <w:t>1 范围</w:t>
      </w:r>
      <w:bookmarkEnd w:id="15"/>
      <w:bookmarkEnd w:id="16"/>
      <w:bookmarkEnd w:id="17"/>
      <w:bookmarkEnd w:id="18"/>
      <w:bookmarkEnd w:id="19"/>
      <w:bookmarkEnd w:id="20"/>
    </w:p>
    <w:p w14:paraId="6FA29692">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本规范规定了建筑施工阶段碳排放计量器具的配置与管理的基本要求。</w:t>
      </w:r>
    </w:p>
    <w:p w14:paraId="4B774F5B">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本规范适用于处于施工阶段的各类建筑，非施工阶段的建筑碳排放计量可参照执行。</w:t>
      </w:r>
    </w:p>
    <w:p w14:paraId="3B2C3AB0">
      <w:pPr>
        <w:pStyle w:val="3"/>
        <w:shd w:val="clear"/>
        <w:rPr>
          <w:rFonts w:hint="default" w:ascii="Times New Roman" w:hAnsi="Times New Roman" w:cs="Times New Roman"/>
          <w:highlight w:val="none"/>
        </w:rPr>
      </w:pPr>
      <w:bookmarkStart w:id="21" w:name="_Toc1660"/>
      <w:bookmarkStart w:id="22" w:name="_Toc14297"/>
      <w:bookmarkStart w:id="23" w:name="_Toc8143"/>
      <w:bookmarkStart w:id="24" w:name="_Toc11355"/>
      <w:bookmarkStart w:id="25" w:name="_Toc195604805"/>
      <w:bookmarkStart w:id="26" w:name="_Toc197599466"/>
      <w:r>
        <w:rPr>
          <w:rFonts w:hint="default" w:ascii="Times New Roman" w:hAnsi="Times New Roman" w:cs="Times New Roman"/>
          <w:highlight w:val="none"/>
        </w:rPr>
        <w:t>2 引用文件</w:t>
      </w:r>
      <w:bookmarkEnd w:id="21"/>
      <w:bookmarkEnd w:id="22"/>
      <w:bookmarkEnd w:id="23"/>
      <w:bookmarkEnd w:id="24"/>
      <w:bookmarkEnd w:id="25"/>
      <w:bookmarkEnd w:id="26"/>
    </w:p>
    <w:p w14:paraId="2AD4499B">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本规范引用了下列文件</w:t>
      </w:r>
      <w:bookmarkStart w:id="27" w:name="_Hlk155338736"/>
      <w:r>
        <w:rPr>
          <w:rFonts w:hint="default" w:ascii="Times New Roman" w:hAnsi="Times New Roman" w:cs="Times New Roman"/>
          <w:szCs w:val="28"/>
          <w:highlight w:val="none"/>
        </w:rPr>
        <w:t>：</w:t>
      </w:r>
    </w:p>
    <w:bookmarkEnd w:id="27"/>
    <w:p w14:paraId="20F4F84B">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JJF 1356 重点用能单位能源计量审查规范</w:t>
      </w:r>
    </w:p>
    <w:p w14:paraId="026709E0">
      <w:pPr>
        <w:shd w:val="clear"/>
        <w:ind w:firstLine="480" w:firstLineChars="200"/>
        <w:rPr>
          <w:rFonts w:hint="default" w:ascii="Times New Roman" w:hAnsi="Times New Roman" w:eastAsia="宋体" w:cs="Times New Roman"/>
          <w:szCs w:val="28"/>
          <w:highlight w:val="none"/>
          <w:lang w:val="en-US" w:eastAsia="zh-CN"/>
        </w:rPr>
      </w:pPr>
      <w:r>
        <w:rPr>
          <w:rFonts w:hint="eastAsia" w:cs="Times New Roman"/>
          <w:szCs w:val="28"/>
          <w:highlight w:val="none"/>
          <w:lang w:val="en-US" w:eastAsia="zh-CN"/>
        </w:rPr>
        <w:t>JJF 2309 重点排放单位碳计量审查规范</w:t>
      </w:r>
    </w:p>
    <w:p w14:paraId="70E6189B">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GB 17167 用能单位能源计量器具配备和管理通则</w:t>
      </w:r>
    </w:p>
    <w:p w14:paraId="464AD776">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GB/T19022测量管理体系测量过程和测量设备的要求</w:t>
      </w:r>
    </w:p>
    <w:p w14:paraId="4038AC19">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GB/T 21369 火力发电企业能源计量器具配备和管理要求</w:t>
      </w:r>
    </w:p>
    <w:p w14:paraId="592F19F1">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GB/T 24851 建筑材料行业能源计量器具配备和管理要求</w:t>
      </w:r>
    </w:p>
    <w:p w14:paraId="7F030ABD">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GB/T 35211 天然气发热量的测量连续燃烧法</w:t>
      </w:r>
    </w:p>
    <w:p w14:paraId="32BFECD9">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凡是注日期的引用文件，仅注日期的版本适用于本规范；凡是不注日期的引用文件，其最新版本（包括所有的修改单）适用于本规范。</w:t>
      </w:r>
    </w:p>
    <w:p w14:paraId="07EE01CC">
      <w:pPr>
        <w:pStyle w:val="3"/>
        <w:shd w:val="clear"/>
        <w:rPr>
          <w:rFonts w:hint="default" w:ascii="Times New Roman" w:hAnsi="Times New Roman" w:cs="Times New Roman"/>
          <w:highlight w:val="none"/>
        </w:rPr>
      </w:pPr>
      <w:bookmarkStart w:id="28" w:name="_Toc20202"/>
      <w:bookmarkStart w:id="29" w:name="_Toc195604806"/>
      <w:bookmarkStart w:id="30" w:name="_Toc22373"/>
      <w:bookmarkStart w:id="31" w:name="_Toc4856"/>
      <w:bookmarkStart w:id="32" w:name="_Toc7389"/>
      <w:bookmarkStart w:id="33" w:name="_Toc197599467"/>
      <w:r>
        <w:rPr>
          <w:rFonts w:hint="default" w:ascii="Times New Roman" w:hAnsi="Times New Roman" w:cs="Times New Roman"/>
          <w:highlight w:val="none"/>
        </w:rPr>
        <w:t>3 术语和定义</w:t>
      </w:r>
      <w:bookmarkEnd w:id="28"/>
      <w:bookmarkEnd w:id="29"/>
      <w:bookmarkEnd w:id="30"/>
      <w:bookmarkEnd w:id="31"/>
      <w:bookmarkEnd w:id="32"/>
      <w:bookmarkEnd w:id="33"/>
    </w:p>
    <w:p w14:paraId="47761DA4">
      <w:pPr>
        <w:shd w:val="clear"/>
        <w:outlineLvl w:val="2"/>
        <w:rPr>
          <w:rFonts w:hint="eastAsia" w:ascii="Times New Roman" w:hAnsi="Times New Roman" w:eastAsia="宋体" w:cs="Times New Roman"/>
          <w:szCs w:val="28"/>
          <w:highlight w:val="none"/>
          <w:lang w:eastAsia="zh-CN"/>
        </w:rPr>
      </w:pPr>
      <w:bookmarkStart w:id="34" w:name="_Toc170394155"/>
      <w:bookmarkStart w:id="35" w:name="_Toc24127"/>
      <w:bookmarkStart w:id="36" w:name="_Toc4758"/>
      <w:bookmarkStart w:id="37" w:name="_Toc195604807"/>
      <w:bookmarkStart w:id="38" w:name="_Toc28832"/>
      <w:bookmarkStart w:id="39" w:name="_Toc750"/>
      <w:bookmarkStart w:id="40" w:name="_Toc197599469"/>
      <w:bookmarkStart w:id="41" w:name="_Toc8775"/>
      <w:r>
        <w:rPr>
          <w:rFonts w:hint="default" w:ascii="Times New Roman" w:hAnsi="Times New Roman" w:cs="Times New Roman"/>
          <w:szCs w:val="28"/>
          <w:highlight w:val="none"/>
        </w:rPr>
        <w:t xml:space="preserve">3.1碳排放计量器具  </w:t>
      </w:r>
      <w:r>
        <w:rPr>
          <w:rFonts w:hint="eastAsia" w:cs="Times New Roman"/>
          <w:szCs w:val="28"/>
          <w:highlight w:val="none"/>
          <w:lang w:val="en-US" w:eastAsia="zh-CN"/>
        </w:rPr>
        <w:t xml:space="preserve">carbon measuring instrument    </w:t>
      </w:r>
      <w:bookmarkEnd w:id="34"/>
      <w:bookmarkEnd w:id="35"/>
      <w:bookmarkEnd w:id="36"/>
      <w:bookmarkEnd w:id="37"/>
      <w:bookmarkEnd w:id="38"/>
      <w:bookmarkEnd w:id="39"/>
      <w:bookmarkEnd w:id="40"/>
      <w:bookmarkEnd w:id="41"/>
      <w:r>
        <w:rPr>
          <w:rFonts w:hint="eastAsia" w:cs="Times New Roman"/>
          <w:szCs w:val="28"/>
          <w:highlight w:val="none"/>
          <w:lang w:val="en-US" w:eastAsia="zh-CN"/>
        </w:rPr>
        <w:t xml:space="preserve"> </w:t>
      </w:r>
    </w:p>
    <w:p w14:paraId="195BFA9E">
      <w:pPr>
        <w:shd w:val="clear"/>
        <w:adjustRightInd w:val="0"/>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测量对象为温室气体排放相关量值的计量器具（系统）。</w:t>
      </w:r>
    </w:p>
    <w:p w14:paraId="259DF011">
      <w:pPr>
        <w:shd w:val="clear"/>
        <w:ind w:firstLine="480" w:firstLineChars="200"/>
        <w:outlineLvl w:val="9"/>
        <w:rPr>
          <w:rFonts w:hint="default" w:ascii="Times New Roman" w:hAnsi="Times New Roman" w:cs="Times New Roman"/>
          <w:szCs w:val="28"/>
          <w:highlight w:val="none"/>
        </w:rPr>
      </w:pPr>
      <w:r>
        <w:rPr>
          <w:rFonts w:hint="default" w:ascii="Times New Roman" w:hAnsi="Times New Roman" w:cs="Times New Roman"/>
          <w:szCs w:val="28"/>
          <w:highlight w:val="none"/>
        </w:rPr>
        <w:t>[</w:t>
      </w:r>
      <w:r>
        <w:rPr>
          <w:rFonts w:hint="eastAsia" w:cs="Times New Roman"/>
          <w:szCs w:val="28"/>
          <w:highlight w:val="none"/>
          <w:lang w:val="en-US" w:eastAsia="zh-CN"/>
        </w:rPr>
        <w:t>JJF 2309-2025 重点排放单位碳计量审查规范</w:t>
      </w:r>
      <w:r>
        <w:rPr>
          <w:rFonts w:hint="default" w:ascii="Times New Roman" w:hAnsi="Times New Roman" w:cs="Times New Roman"/>
          <w:szCs w:val="28"/>
          <w:highlight w:val="none"/>
        </w:rPr>
        <w:t>，定义 3.</w:t>
      </w:r>
      <w:r>
        <w:rPr>
          <w:rFonts w:hint="eastAsia" w:cs="Times New Roman"/>
          <w:szCs w:val="28"/>
          <w:highlight w:val="none"/>
          <w:lang w:val="en-US" w:eastAsia="zh-CN"/>
        </w:rPr>
        <w:t>16</w:t>
      </w:r>
      <w:r>
        <w:rPr>
          <w:rFonts w:hint="default" w:ascii="Times New Roman" w:hAnsi="Times New Roman" w:cs="Times New Roman"/>
          <w:szCs w:val="28"/>
          <w:highlight w:val="none"/>
        </w:rPr>
        <w:t>]</w:t>
      </w:r>
    </w:p>
    <w:p w14:paraId="78AA314C">
      <w:pPr>
        <w:shd w:val="clear"/>
        <w:outlineLvl w:val="2"/>
        <w:rPr>
          <w:rFonts w:hint="default" w:ascii="Times New Roman" w:hAnsi="Times New Roman" w:cs="Times New Roman"/>
          <w:szCs w:val="28"/>
          <w:highlight w:val="none"/>
        </w:rPr>
      </w:pPr>
      <w:bookmarkStart w:id="42" w:name="_Toc22717"/>
      <w:bookmarkStart w:id="43" w:name="_Toc197599470"/>
      <w:bookmarkStart w:id="44" w:name="_Toc195604808"/>
      <w:bookmarkStart w:id="45" w:name="_Toc170394156"/>
      <w:bookmarkStart w:id="46" w:name="_Toc25466"/>
      <w:bookmarkStart w:id="47" w:name="_Toc21587"/>
      <w:bookmarkStart w:id="48" w:name="_Toc6547"/>
      <w:bookmarkStart w:id="49" w:name="_Toc3003"/>
      <w:r>
        <w:rPr>
          <w:rFonts w:hint="default" w:ascii="Times New Roman" w:hAnsi="Times New Roman" w:cs="Times New Roman"/>
          <w:szCs w:val="28"/>
          <w:highlight w:val="none"/>
        </w:rPr>
        <w:t xml:space="preserve">3.2碳排放计量器具配备率  equipping rate of </w:t>
      </w:r>
      <w:r>
        <w:rPr>
          <w:rFonts w:hint="eastAsia" w:cs="Times New Roman"/>
          <w:szCs w:val="28"/>
          <w:highlight w:val="none"/>
          <w:lang w:val="en-US" w:eastAsia="zh-CN"/>
        </w:rPr>
        <w:t>carbon measuring instrument</w:t>
      </w:r>
      <w:bookmarkEnd w:id="42"/>
      <w:bookmarkEnd w:id="43"/>
      <w:bookmarkEnd w:id="44"/>
      <w:bookmarkEnd w:id="45"/>
      <w:bookmarkEnd w:id="46"/>
      <w:bookmarkEnd w:id="47"/>
      <w:bookmarkEnd w:id="48"/>
      <w:bookmarkEnd w:id="49"/>
    </w:p>
    <w:p w14:paraId="34322FC4">
      <w:pPr>
        <w:shd w:val="clear"/>
        <w:adjustRightInd w:val="0"/>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碳排放计量器具实际安装的数量与规定需要量的比值。</w:t>
      </w:r>
    </w:p>
    <w:p w14:paraId="045F2F20">
      <w:pPr>
        <w:shd w:val="clear"/>
        <w:outlineLvl w:val="2"/>
        <w:rPr>
          <w:rFonts w:hint="default" w:ascii="Times New Roman" w:hAnsi="Times New Roman" w:cs="Times New Roman"/>
          <w:szCs w:val="28"/>
          <w:highlight w:val="none"/>
        </w:rPr>
      </w:pPr>
      <w:bookmarkStart w:id="50" w:name="_Toc3852"/>
      <w:bookmarkStart w:id="51" w:name="_Toc14746"/>
      <w:bookmarkStart w:id="52" w:name="_Toc197599471"/>
      <w:bookmarkStart w:id="53" w:name="_Toc11277"/>
      <w:bookmarkStart w:id="54" w:name="_Toc21500"/>
      <w:bookmarkStart w:id="55" w:name="_Toc195604809"/>
      <w:bookmarkStart w:id="56" w:name="_Toc170394157"/>
      <w:bookmarkStart w:id="57" w:name="_Toc24628"/>
      <w:r>
        <w:rPr>
          <w:rFonts w:hint="default" w:ascii="Times New Roman" w:hAnsi="Times New Roman" w:cs="Times New Roman"/>
          <w:szCs w:val="28"/>
          <w:highlight w:val="none"/>
        </w:rPr>
        <w:t>3.3 化石燃料燃烧排放</w:t>
      </w:r>
      <w:bookmarkEnd w:id="50"/>
      <w:bookmarkEnd w:id="51"/>
      <w:bookmarkEnd w:id="52"/>
      <w:r>
        <w:rPr>
          <w:rFonts w:hint="default" w:ascii="Times New Roman" w:hAnsi="Times New Roman" w:cs="Times New Roman"/>
          <w:szCs w:val="28"/>
          <w:highlight w:val="none"/>
        </w:rPr>
        <w:t xml:space="preserve">  emission from fossil fuel combustion</w:t>
      </w:r>
      <w:bookmarkEnd w:id="53"/>
      <w:bookmarkEnd w:id="54"/>
    </w:p>
    <w:p w14:paraId="529F8596">
      <w:pPr>
        <w:shd w:val="clear"/>
        <w:ind w:firstLine="480" w:firstLineChars="200"/>
        <w:outlineLvl w:val="9"/>
        <w:rPr>
          <w:rFonts w:hint="default" w:ascii="Times New Roman" w:hAnsi="Times New Roman" w:cs="Times New Roman"/>
          <w:szCs w:val="28"/>
          <w:highlight w:val="none"/>
        </w:rPr>
      </w:pPr>
      <w:r>
        <w:rPr>
          <w:rFonts w:hint="default" w:ascii="Times New Roman" w:hAnsi="Times New Roman" w:cs="Times New Roman"/>
          <w:szCs w:val="28"/>
          <w:highlight w:val="none"/>
        </w:rPr>
        <w:t>建筑施工阶段使用的化石燃料在氧化燃烧过程中产生的温室气体排放。</w:t>
      </w:r>
    </w:p>
    <w:p w14:paraId="4CD4B6B7">
      <w:pPr>
        <w:shd w:val="clear"/>
        <w:ind w:firstLine="420" w:firstLineChars="200"/>
        <w:outlineLvl w:val="9"/>
        <w:rPr>
          <w:rFonts w:hint="default" w:ascii="Times New Roman" w:hAnsi="Times New Roman" w:cs="Times New Roman"/>
          <w:szCs w:val="28"/>
          <w:highlight w:val="none"/>
        </w:rPr>
      </w:pPr>
      <w:r>
        <w:rPr>
          <w:rFonts w:hint="default" w:ascii="Times New Roman" w:hAnsi="Times New Roman" w:eastAsia="仿宋" w:cs="Times New Roman"/>
          <w:sz w:val="21"/>
          <w:szCs w:val="21"/>
          <w:highlight w:val="none"/>
        </w:rPr>
        <w:t>注：化石燃料包括石油、天然气等。</w:t>
      </w:r>
    </w:p>
    <w:p w14:paraId="1772618D">
      <w:pPr>
        <w:shd w:val="clear"/>
        <w:ind w:firstLine="480" w:firstLineChars="200"/>
        <w:outlineLvl w:val="9"/>
        <w:rPr>
          <w:rFonts w:hint="default" w:ascii="Times New Roman" w:hAnsi="Times New Roman" w:cs="Times New Roman"/>
          <w:szCs w:val="28"/>
          <w:highlight w:val="none"/>
        </w:rPr>
      </w:pPr>
      <w:r>
        <w:rPr>
          <w:rFonts w:hint="default" w:ascii="Times New Roman" w:hAnsi="Times New Roman" w:cs="Times New Roman"/>
          <w:szCs w:val="28"/>
          <w:highlight w:val="none"/>
        </w:rPr>
        <w:t>[GB/T 32150—2015，定义 3.7，有修改]</w:t>
      </w:r>
    </w:p>
    <w:p w14:paraId="1A151440">
      <w:pPr>
        <w:shd w:val="clear"/>
        <w:spacing w:line="240" w:lineRule="auto"/>
        <w:outlineLvl w:val="2"/>
        <w:rPr>
          <w:rFonts w:hint="default" w:ascii="Times New Roman" w:hAnsi="Times New Roman" w:cs="Times New Roman"/>
          <w:szCs w:val="28"/>
          <w:highlight w:val="none"/>
        </w:rPr>
      </w:pPr>
      <w:bookmarkStart w:id="58" w:name="_Toc25113"/>
      <w:bookmarkStart w:id="59" w:name="_Toc17520"/>
      <w:bookmarkStart w:id="60" w:name="_Toc22606"/>
      <w:bookmarkStart w:id="61" w:name="_Toc197599472"/>
      <w:r>
        <w:rPr>
          <w:rFonts w:hint="default" w:ascii="Times New Roman" w:hAnsi="Times New Roman" w:cs="Times New Roman"/>
          <w:szCs w:val="28"/>
          <w:highlight w:val="none"/>
        </w:rPr>
        <w:t>3.4 过程排放  process emission</w:t>
      </w:r>
      <w:bookmarkEnd w:id="58"/>
      <w:bookmarkEnd w:id="59"/>
      <w:bookmarkEnd w:id="60"/>
      <w:bookmarkEnd w:id="61"/>
    </w:p>
    <w:p w14:paraId="35B68D4E">
      <w:pPr>
        <w:shd w:val="clear"/>
        <w:ind w:firstLine="480" w:firstLineChars="200"/>
        <w:outlineLvl w:val="9"/>
        <w:rPr>
          <w:rFonts w:hint="default" w:ascii="Times New Roman" w:hAnsi="Times New Roman" w:cs="Times New Roman"/>
          <w:szCs w:val="28"/>
          <w:highlight w:val="none"/>
        </w:rPr>
      </w:pPr>
      <w:r>
        <w:rPr>
          <w:rFonts w:hint="default" w:ascii="Times New Roman" w:hAnsi="Times New Roman" w:cs="Times New Roman"/>
          <w:szCs w:val="28"/>
          <w:highlight w:val="none"/>
        </w:rPr>
        <w:t>建筑施工阶段除燃料燃烧之外的物理或化学变化产生的温室气体排放。</w:t>
      </w:r>
    </w:p>
    <w:p w14:paraId="3757A9B3">
      <w:pPr>
        <w:shd w:val="clear"/>
        <w:ind w:firstLine="420" w:firstLineChars="200"/>
        <w:rPr>
          <w:rFonts w:hint="default" w:ascii="Times New Roman" w:hAnsi="Times New Roman" w:eastAsia="仿宋" w:cs="Times New Roman"/>
          <w:sz w:val="21"/>
          <w:szCs w:val="21"/>
          <w:highlight w:val="none"/>
        </w:rPr>
      </w:pPr>
      <w:r>
        <w:rPr>
          <w:rFonts w:hint="default" w:ascii="Times New Roman" w:hAnsi="Times New Roman" w:eastAsia="仿宋" w:cs="Times New Roman"/>
          <w:sz w:val="21"/>
          <w:szCs w:val="21"/>
          <w:highlight w:val="none"/>
        </w:rPr>
        <w:t>注：</w:t>
      </w:r>
      <w:r>
        <w:rPr>
          <w:rFonts w:hint="default" w:eastAsia="仿宋" w:cs="Times New Roman"/>
          <w:sz w:val="21"/>
          <w:szCs w:val="21"/>
          <w:highlight w:val="none"/>
        </w:rPr>
        <w:t>如现场搅拌的混凝土和砂浆、现场制作的构件和部品产生的碳排放</w:t>
      </w:r>
      <w:r>
        <w:rPr>
          <w:rFonts w:hint="default" w:ascii="Times New Roman" w:hAnsi="Times New Roman" w:eastAsia="仿宋" w:cs="Times New Roman"/>
          <w:sz w:val="21"/>
          <w:szCs w:val="21"/>
          <w:highlight w:val="none"/>
        </w:rPr>
        <w:t>等。</w:t>
      </w:r>
    </w:p>
    <w:p w14:paraId="391612FE">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[GB/T 32150—2015，定义 3.8，有修改]</w:t>
      </w:r>
    </w:p>
    <w:p w14:paraId="1EE36162">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 xml:space="preserve">[GB/T </w:t>
      </w:r>
      <w:r>
        <w:rPr>
          <w:rFonts w:hint="default" w:ascii="Times New Roman" w:hAnsi="Times New Roman" w:cs="Times New Roman"/>
          <w:szCs w:val="28"/>
          <w:highlight w:val="none"/>
          <w:lang w:val="en-US" w:eastAsia="zh-CN"/>
        </w:rPr>
        <w:t>5</w:t>
      </w:r>
      <w:r>
        <w:rPr>
          <w:rFonts w:hint="default" w:ascii="Times New Roman" w:hAnsi="Times New Roman" w:cs="Times New Roman"/>
          <w:szCs w:val="28"/>
          <w:highlight w:val="none"/>
        </w:rPr>
        <w:t>1366—2019，建造与拆除阶段碳排放计算 5.1.3，有修改]</w:t>
      </w:r>
    </w:p>
    <w:p w14:paraId="141BAE8B">
      <w:pPr>
        <w:shd w:val="clear"/>
        <w:outlineLvl w:val="2"/>
        <w:rPr>
          <w:rFonts w:hint="default" w:ascii="Times New Roman" w:hAnsi="Times New Roman" w:cs="Times New Roman"/>
          <w:szCs w:val="28"/>
          <w:highlight w:val="none"/>
        </w:rPr>
      </w:pPr>
      <w:bookmarkStart w:id="62" w:name="_Toc312"/>
      <w:bookmarkStart w:id="63" w:name="_Toc29762"/>
      <w:bookmarkStart w:id="64" w:name="_Toc197599473"/>
      <w:bookmarkStart w:id="65" w:name="_Toc11330"/>
      <w:bookmarkStart w:id="66" w:name="_Toc13126"/>
      <w:r>
        <w:rPr>
          <w:rFonts w:hint="default" w:ascii="Times New Roman" w:hAnsi="Times New Roman" w:cs="Times New Roman"/>
          <w:szCs w:val="28"/>
          <w:highlight w:val="none"/>
        </w:rPr>
        <w:t>3.5 购入的电力、热力产生的排放  emission from purchased electricity and heat</w:t>
      </w:r>
      <w:bookmarkEnd w:id="55"/>
      <w:bookmarkEnd w:id="56"/>
      <w:bookmarkEnd w:id="57"/>
      <w:bookmarkEnd w:id="62"/>
      <w:bookmarkEnd w:id="63"/>
      <w:bookmarkEnd w:id="64"/>
      <w:bookmarkEnd w:id="65"/>
      <w:bookmarkEnd w:id="66"/>
    </w:p>
    <w:p w14:paraId="0503B7FB">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建筑施工阶段消费的购入电力、热力所对应的电力、热力生产环节产生的温室气体排放。</w:t>
      </w:r>
    </w:p>
    <w:p w14:paraId="7AB5D579">
      <w:pPr>
        <w:shd w:val="clear"/>
        <w:ind w:firstLine="420" w:firstLineChars="200"/>
        <w:rPr>
          <w:rFonts w:hint="default" w:ascii="Times New Roman" w:hAnsi="Times New Roman" w:eastAsia="仿宋" w:cs="Times New Roman"/>
          <w:sz w:val="21"/>
          <w:szCs w:val="21"/>
          <w:highlight w:val="none"/>
        </w:rPr>
      </w:pPr>
      <w:r>
        <w:rPr>
          <w:rFonts w:hint="default" w:ascii="Times New Roman" w:hAnsi="Times New Roman" w:eastAsia="仿宋" w:cs="Times New Roman"/>
          <w:sz w:val="21"/>
          <w:szCs w:val="21"/>
          <w:highlight w:val="none"/>
        </w:rPr>
        <w:t>注：热力包括蒸汽、热水等。</w:t>
      </w:r>
    </w:p>
    <w:p w14:paraId="2CCB7320">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[GB/T 32150—2015，定义 3.9，有修改]</w:t>
      </w:r>
    </w:p>
    <w:p w14:paraId="26C47119">
      <w:pPr>
        <w:shd w:val="clear"/>
        <w:ind w:firstLine="0" w:firstLineChars="0"/>
        <w:outlineLvl w:val="2"/>
        <w:rPr>
          <w:rFonts w:hint="default" w:eastAsia="宋体" w:cs="Times New Roman"/>
          <w:color w:val="000000" w:themeColor="text1"/>
          <w:sz w:val="24"/>
          <w:szCs w:val="28"/>
          <w:highlight w:val="none"/>
          <w:lang w:val="en-US" w:eastAsia="zh-CN"/>
          <w14:textFill>
            <w14:solidFill>
              <w14:schemeClr w14:val="tx1"/>
            </w14:solidFill>
          </w14:textFill>
        </w:rPr>
      </w:pPr>
      <w:bookmarkStart w:id="67" w:name="_Toc11525"/>
      <w:r>
        <w:rPr>
          <w:rFonts w:hint="default" w:eastAsia="宋体" w:cs="Times New Roman"/>
          <w:color w:val="000000" w:themeColor="text1"/>
          <w:sz w:val="24"/>
          <w:szCs w:val="28"/>
          <w:highlight w:val="none"/>
          <w:lang w:val="en-US" w:eastAsia="zh-CN"/>
          <w14:textFill>
            <w14:solidFill>
              <w14:schemeClr w14:val="tx1"/>
            </w14:solidFill>
          </w14:textFill>
        </w:rPr>
        <w:t>3.</w:t>
      </w:r>
      <w:r>
        <w:rPr>
          <w:rFonts w:hint="eastAsia" w:cs="Times New Roman"/>
          <w:color w:val="000000" w:themeColor="text1"/>
          <w:sz w:val="24"/>
          <w:szCs w:val="28"/>
          <w:highlight w:val="none"/>
          <w:lang w:val="en-US" w:eastAsia="zh-CN"/>
          <w14:textFill>
            <w14:solidFill>
              <w14:schemeClr w14:val="tx1"/>
            </w14:solidFill>
          </w14:textFill>
        </w:rPr>
        <w:t>6</w:t>
      </w:r>
      <w:r>
        <w:rPr>
          <w:rFonts w:hint="default" w:eastAsia="宋体" w:cs="Times New Roman"/>
          <w:color w:val="000000" w:themeColor="text1"/>
          <w:sz w:val="24"/>
          <w:szCs w:val="28"/>
          <w:highlight w:val="none"/>
          <w:lang w:val="en-US" w:eastAsia="zh-CN"/>
          <w14:textFill>
            <w14:solidFill>
              <w14:schemeClr w14:val="tx1"/>
            </w14:solidFill>
          </w14:textFill>
        </w:rPr>
        <w:t xml:space="preserve"> 源流  source stream</w:t>
      </w:r>
      <w:bookmarkEnd w:id="67"/>
    </w:p>
    <w:p w14:paraId="2368E016">
      <w:pPr>
        <w:shd w:val="clear"/>
        <w:ind w:firstLine="480" w:firstLineChars="200"/>
        <w:rPr>
          <w:rFonts w:hint="default" w:eastAsia="宋体" w:cs="Times New Roman"/>
          <w:color w:val="000000" w:themeColor="text1"/>
          <w:sz w:val="24"/>
          <w:szCs w:val="28"/>
          <w:highlight w:val="none"/>
          <w:lang w:val="en-US" w:eastAsia="zh-CN"/>
          <w14:textFill>
            <w14:solidFill>
              <w14:schemeClr w14:val="tx1"/>
            </w14:solidFill>
          </w14:textFill>
        </w:rPr>
      </w:pPr>
      <w:r>
        <w:rPr>
          <w:rFonts w:hint="default" w:eastAsia="宋体" w:cs="Times New Roman"/>
          <w:color w:val="000000" w:themeColor="text1"/>
          <w:sz w:val="24"/>
          <w:szCs w:val="28"/>
          <w:highlight w:val="none"/>
          <w:lang w:val="en-US" w:eastAsia="zh-CN"/>
          <w14:textFill>
            <w14:solidFill>
              <w14:schemeClr w14:val="tx1"/>
            </w14:solidFill>
          </w14:textFill>
        </w:rPr>
        <w:t>由于其消耗或生产而在一个或多个排放源产生相关温室气体排放的特定燃料类型、原材料或产品。</w:t>
      </w:r>
    </w:p>
    <w:p w14:paraId="7D667CC9">
      <w:pPr>
        <w:shd w:val="clear"/>
        <w:outlineLvl w:val="2"/>
        <w:rPr>
          <w:rFonts w:hint="default" w:ascii="Times New Roman" w:hAnsi="Times New Roman" w:cs="Times New Roman"/>
          <w:color w:val="000000" w:themeColor="text1"/>
          <w:szCs w:val="28"/>
          <w:highlight w:val="none"/>
          <w14:textFill>
            <w14:solidFill>
              <w14:schemeClr w14:val="tx1"/>
            </w14:solidFill>
          </w14:textFill>
        </w:rPr>
      </w:pPr>
      <w:bookmarkStart w:id="68" w:name="_Toc6276"/>
      <w:r>
        <w:rPr>
          <w:rFonts w:hint="default" w:ascii="Times New Roman" w:hAnsi="Times New Roman" w:cs="Times New Roman"/>
          <w:color w:val="000000" w:themeColor="text1"/>
          <w:szCs w:val="28"/>
          <w:highlight w:val="none"/>
          <w14:textFill>
            <w14:solidFill>
              <w14:schemeClr w14:val="tx1"/>
            </w14:solidFill>
          </w14:textFill>
        </w:rPr>
        <w:t>3.</w:t>
      </w:r>
      <w:r>
        <w:rPr>
          <w:rFonts w:hint="eastAsia" w:cs="Times New Roman"/>
          <w:color w:val="000000" w:themeColor="text1"/>
          <w:szCs w:val="28"/>
          <w:highlight w:val="none"/>
          <w:lang w:val="en-US" w:eastAsia="zh-CN"/>
          <w14:textFill>
            <w14:solidFill>
              <w14:schemeClr w14:val="tx1"/>
            </w14:solidFill>
          </w14:textFill>
        </w:rPr>
        <w:t>7</w:t>
      </w:r>
      <w:r>
        <w:rPr>
          <w:rFonts w:hint="default" w:ascii="Times New Roman" w:hAnsi="Times New Roman" w:cs="Times New Roman"/>
          <w:color w:val="000000" w:themeColor="text1"/>
          <w:szCs w:val="28"/>
          <w:highlight w:val="none"/>
          <w14:textFill>
            <w14:solidFill>
              <w14:schemeClr w14:val="tx1"/>
            </w14:solidFill>
          </w14:textFill>
        </w:rPr>
        <w:t xml:space="preserve"> 活动数据  activity data</w:t>
      </w:r>
      <w:bookmarkEnd w:id="68"/>
    </w:p>
    <w:p w14:paraId="48B404F6">
      <w:pPr>
        <w:shd w:val="clear"/>
        <w:ind w:firstLine="480" w:firstLineChars="200"/>
        <w:rPr>
          <w:rFonts w:hint="default" w:ascii="Times New Roman" w:hAnsi="Times New Roman" w:cs="Times New Roman"/>
          <w:color w:val="000000" w:themeColor="text1"/>
          <w:szCs w:val="28"/>
          <w:highlight w:val="none"/>
          <w14:textFill>
            <w14:solidFill>
              <w14:schemeClr w14:val="tx1"/>
            </w14:solidFill>
          </w14:textFill>
        </w:rPr>
      </w:pPr>
      <w:r>
        <w:rPr>
          <w:rFonts w:hint="eastAsia" w:cs="Times New Roman"/>
          <w:color w:val="000000" w:themeColor="text1"/>
          <w:szCs w:val="28"/>
          <w:highlight w:val="none"/>
          <w:lang w:val="en-US" w:eastAsia="zh-CN"/>
          <w14:textFill>
            <w14:solidFill>
              <w14:schemeClr w14:val="tx1"/>
            </w14:solidFill>
          </w14:textFill>
        </w:rPr>
        <w:t>源流消耗或生产</w:t>
      </w:r>
      <w:r>
        <w:rPr>
          <w:rFonts w:hint="default" w:ascii="Times New Roman" w:hAnsi="Times New Roman" w:cs="Times New Roman"/>
          <w:color w:val="000000" w:themeColor="text1"/>
          <w:szCs w:val="28"/>
          <w:highlight w:val="none"/>
          <w14:textFill>
            <w14:solidFill>
              <w14:schemeClr w14:val="tx1"/>
            </w14:solidFill>
          </w14:textFill>
        </w:rPr>
        <w:t>活动量的表征值。</w:t>
      </w:r>
    </w:p>
    <w:p w14:paraId="5FE927ED">
      <w:pPr>
        <w:shd w:val="clear"/>
        <w:ind w:firstLine="420" w:firstLineChars="200"/>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注：如各种化石燃料的消耗量、原材料的使用量、购入的电量、购入的热量等。</w:t>
      </w:r>
    </w:p>
    <w:p w14:paraId="4E5B6D66">
      <w:pPr>
        <w:pStyle w:val="3"/>
        <w:shd w:val="clear"/>
        <w:rPr>
          <w:rFonts w:hint="default" w:ascii="Times New Roman" w:hAnsi="Times New Roman" w:cs="Times New Roman"/>
          <w:highlight w:val="none"/>
        </w:rPr>
      </w:pPr>
      <w:bookmarkStart w:id="69" w:name="_Toc23689"/>
      <w:bookmarkStart w:id="70" w:name="_Toc197599475"/>
      <w:bookmarkStart w:id="71" w:name="_Toc27184"/>
      <w:bookmarkStart w:id="72" w:name="_Toc8641"/>
      <w:bookmarkStart w:id="73" w:name="_Toc8778"/>
      <w:bookmarkStart w:id="74" w:name="_Toc195604812"/>
      <w:r>
        <w:rPr>
          <w:rFonts w:hint="default" w:ascii="Times New Roman" w:hAnsi="Times New Roman" w:cs="Times New Roman"/>
          <w:highlight w:val="none"/>
        </w:rPr>
        <w:t>4 计量边界和范围</w:t>
      </w:r>
      <w:bookmarkEnd w:id="69"/>
      <w:bookmarkEnd w:id="70"/>
      <w:bookmarkEnd w:id="71"/>
      <w:bookmarkEnd w:id="72"/>
      <w:bookmarkEnd w:id="73"/>
      <w:bookmarkEnd w:id="74"/>
    </w:p>
    <w:p w14:paraId="2480AFC2">
      <w:pPr>
        <w:pStyle w:val="4"/>
        <w:shd w:val="clear"/>
        <w:rPr>
          <w:rFonts w:hint="default" w:ascii="Times New Roman" w:hAnsi="Times New Roman" w:cs="Times New Roman"/>
          <w:bCs/>
          <w:highlight w:val="none"/>
        </w:rPr>
      </w:pPr>
      <w:bookmarkStart w:id="75" w:name="_Toc1515"/>
      <w:bookmarkStart w:id="76" w:name="_Toc195604813"/>
      <w:bookmarkStart w:id="77" w:name="_Toc21212"/>
      <w:bookmarkStart w:id="78" w:name="_Toc5074"/>
      <w:bookmarkStart w:id="79" w:name="_Toc24846"/>
      <w:bookmarkStart w:id="80" w:name="_Toc197599476"/>
      <w:r>
        <w:rPr>
          <w:rFonts w:hint="default" w:ascii="Times New Roman" w:hAnsi="Times New Roman" w:cs="Times New Roman"/>
          <w:highlight w:val="none"/>
        </w:rPr>
        <w:t>4.1计量边界</w:t>
      </w:r>
      <w:bookmarkEnd w:id="75"/>
      <w:bookmarkEnd w:id="76"/>
      <w:bookmarkEnd w:id="77"/>
      <w:bookmarkEnd w:id="78"/>
      <w:bookmarkEnd w:id="79"/>
      <w:bookmarkEnd w:id="80"/>
    </w:p>
    <w:p w14:paraId="5C343CA5">
      <w:pPr>
        <w:shd w:val="clear"/>
        <w:ind w:firstLine="480" w:firstLineChars="200"/>
        <w:rPr>
          <w:rFonts w:hint="default" w:cs="Times New Roman"/>
          <w:szCs w:val="28"/>
          <w:highlight w:val="none"/>
          <w:lang w:val="en-US" w:eastAsia="zh-CN"/>
        </w:rPr>
      </w:pPr>
      <w:r>
        <w:rPr>
          <w:rFonts w:hint="default" w:ascii="Times New Roman" w:hAnsi="Times New Roman" w:cs="Times New Roman"/>
          <w:szCs w:val="28"/>
          <w:highlight w:val="none"/>
        </w:rPr>
        <w:t>建筑施工阶段碳排放的物理边界应为有关主管部门批准的建筑施工场地边界</w:t>
      </w:r>
      <w:r>
        <w:rPr>
          <w:rFonts w:hint="eastAsia" w:cs="Times New Roman"/>
          <w:szCs w:val="28"/>
          <w:highlight w:val="none"/>
          <w:lang w:eastAsia="zh-CN"/>
        </w:rPr>
        <w:t>，</w:t>
      </w:r>
      <w:r>
        <w:rPr>
          <w:rFonts w:hint="eastAsia" w:cs="Times New Roman"/>
          <w:szCs w:val="28"/>
          <w:highlight w:val="none"/>
          <w:lang w:val="en-US" w:eastAsia="zh-CN"/>
        </w:rPr>
        <w:t>包括施工现场、临建及运输，计量边界如下图。计量优先采用实测法，如无法获得实测数据可采用计算法。</w:t>
      </w:r>
    </w:p>
    <w:p w14:paraId="72193E29">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drawing>
          <wp:inline distT="0" distB="0" distL="114300" distR="114300">
            <wp:extent cx="5266690" cy="2649220"/>
            <wp:effectExtent l="0" t="0" r="0" b="0"/>
            <wp:docPr id="9" name="图片 9" descr="新建 PPT 演示文稿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新建 PPT 演示文稿_02"/>
                    <pic:cNvPicPr>
                      <a:picLocks noChangeAspect="1"/>
                    </pic:cNvPicPr>
                  </pic:nvPicPr>
                  <pic:blipFill>
                    <a:blip r:embed="rId11"/>
                    <a:srcRect t="9130" b="23806"/>
                    <a:stretch>
                      <a:fillRect/>
                    </a:stretch>
                  </pic:blipFill>
                  <pic:spPr>
                    <a:xfrm>
                      <a:off x="0" y="0"/>
                      <a:ext cx="5266690" cy="2649220"/>
                    </a:xfrm>
                    <a:prstGeom prst="rect">
                      <a:avLst/>
                    </a:prstGeom>
                  </pic:spPr>
                </pic:pic>
              </a:graphicData>
            </a:graphic>
          </wp:inline>
        </w:drawing>
      </w:r>
    </w:p>
    <w:p w14:paraId="77100684">
      <w:pPr>
        <w:shd w:val="clear"/>
        <w:jc w:val="center"/>
        <w:rPr>
          <w:rFonts w:hint="default" w:ascii="Times New Roman" w:hAnsi="Times New Roman" w:eastAsia="宋体" w:cs="Times New Roman"/>
          <w:szCs w:val="28"/>
          <w:highlight w:val="none"/>
          <w:lang w:val="en-US" w:eastAsia="zh-CN"/>
        </w:rPr>
      </w:pPr>
      <w:r>
        <w:rPr>
          <w:rFonts w:hint="eastAsia" w:cs="Times New Roman"/>
          <w:szCs w:val="28"/>
          <w:highlight w:val="none"/>
          <w:lang w:val="en-US" w:eastAsia="zh-CN"/>
        </w:rPr>
        <w:t>图1 建筑施工阶段碳计量边界图</w:t>
      </w:r>
    </w:p>
    <w:p w14:paraId="69EC2263">
      <w:pPr>
        <w:pStyle w:val="4"/>
        <w:shd w:val="clear"/>
        <w:rPr>
          <w:rFonts w:hint="default" w:ascii="Times New Roman" w:hAnsi="Times New Roman" w:cs="Times New Roman"/>
          <w:bCs/>
          <w:highlight w:val="none"/>
        </w:rPr>
      </w:pPr>
      <w:bookmarkStart w:id="81" w:name="_Toc17463"/>
      <w:bookmarkStart w:id="82" w:name="_Toc195604814"/>
      <w:bookmarkStart w:id="83" w:name="_Toc197599477"/>
      <w:bookmarkStart w:id="84" w:name="_Toc16571"/>
      <w:bookmarkStart w:id="85" w:name="_Toc6029"/>
      <w:bookmarkStart w:id="86" w:name="_Toc727"/>
      <w:r>
        <w:rPr>
          <w:rFonts w:hint="default" w:ascii="Times New Roman" w:hAnsi="Times New Roman" w:cs="Times New Roman"/>
          <w:highlight w:val="none"/>
        </w:rPr>
        <w:t>4.2计量范围</w:t>
      </w:r>
      <w:bookmarkEnd w:id="81"/>
      <w:bookmarkEnd w:id="82"/>
      <w:bookmarkEnd w:id="83"/>
      <w:bookmarkEnd w:id="84"/>
      <w:bookmarkEnd w:id="85"/>
      <w:bookmarkEnd w:id="86"/>
    </w:p>
    <w:p w14:paraId="22F00E4D">
      <w:p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本规范的计量范围涵盖建筑施工场地边界内及为其服务的运输活动中，所有可能产生温室气体排放的源流，</w:t>
      </w:r>
      <w:r>
        <w:rPr>
          <w:rFonts w:hint="eastAsia" w:cs="Times New Roman"/>
          <w:highlight w:val="none"/>
          <w:lang w:val="en-US" w:eastAsia="zh-CN"/>
        </w:rPr>
        <w:t>具体</w:t>
      </w:r>
      <w:r>
        <w:rPr>
          <w:rFonts w:hint="default" w:ascii="Times New Roman" w:hAnsi="Times New Roman" w:cs="Times New Roman"/>
          <w:highlight w:val="none"/>
        </w:rPr>
        <w:t>如下：</w:t>
      </w:r>
    </w:p>
    <w:p w14:paraId="6E616DBF">
      <w:pPr>
        <w:numPr>
          <w:ilvl w:val="0"/>
          <w:numId w:val="1"/>
        </w:num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建筑施工阶段化石燃料燃烧产生的碳排放；</w:t>
      </w:r>
    </w:p>
    <w:p w14:paraId="2ABC270F">
      <w:pPr>
        <w:numPr>
          <w:ilvl w:val="0"/>
          <w:numId w:val="1"/>
        </w:num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建筑施工阶段能源作为原材料及生产过程产生的碳排放；</w:t>
      </w:r>
    </w:p>
    <w:p w14:paraId="0F3328DE">
      <w:pPr>
        <w:numPr>
          <w:ilvl w:val="0"/>
          <w:numId w:val="1"/>
        </w:num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建筑施工阶段净购入的电力、热力消费产生的碳排放；</w:t>
      </w:r>
    </w:p>
    <w:p w14:paraId="5B0A68FE">
      <w:pPr>
        <w:numPr>
          <w:ilvl w:val="0"/>
          <w:numId w:val="1"/>
        </w:num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建筑施工阶段其他形式的碳排放；</w:t>
      </w:r>
    </w:p>
    <w:p w14:paraId="396AB6D5">
      <w:pPr>
        <w:numPr>
          <w:ilvl w:val="0"/>
          <w:numId w:val="1"/>
        </w:num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建筑施工阶段任何形式的</w:t>
      </w:r>
      <w:r>
        <w:rPr>
          <w:rFonts w:hint="default" w:ascii="Times New Roman" w:hAnsi="Times New Roman" w:cs="Times New Roman"/>
          <w:highlight w:val="none"/>
          <w:lang w:val="en-US" w:eastAsia="zh-CN"/>
        </w:rPr>
        <w:t>减</w:t>
      </w:r>
      <w:r>
        <w:rPr>
          <w:rFonts w:hint="default" w:ascii="Times New Roman" w:hAnsi="Times New Roman" w:cs="Times New Roman"/>
          <w:highlight w:val="none"/>
        </w:rPr>
        <w:t>碳活动；</w:t>
      </w:r>
    </w:p>
    <w:p w14:paraId="4DF4EC0F">
      <w:pPr>
        <w:numPr>
          <w:ilvl w:val="0"/>
          <w:numId w:val="1"/>
        </w:num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建筑施工阶段的碳配额核算涉及的计量活动。</w:t>
      </w:r>
    </w:p>
    <w:p w14:paraId="59E7391E">
      <w:pPr>
        <w:numPr>
          <w:ilvl w:val="0"/>
          <w:numId w:val="0"/>
        </w:num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drawing>
          <wp:inline distT="0" distB="0" distL="114300" distR="114300">
            <wp:extent cx="5266690" cy="3034665"/>
            <wp:effectExtent l="0" t="0" r="0" b="0"/>
            <wp:docPr id="11" name="图片 11" descr="新建 PPT 演示文稿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新建 PPT 演示文稿_01"/>
                    <pic:cNvPicPr>
                      <a:picLocks noChangeAspect="1"/>
                    </pic:cNvPicPr>
                  </pic:nvPicPr>
                  <pic:blipFill>
                    <a:blip r:embed="rId12"/>
                    <a:srcRect b="23180"/>
                    <a:stretch>
                      <a:fillRect/>
                    </a:stretch>
                  </pic:blipFill>
                  <pic:spPr>
                    <a:xfrm>
                      <a:off x="0" y="0"/>
                      <a:ext cx="5266690" cy="3034665"/>
                    </a:xfrm>
                    <a:prstGeom prst="rect">
                      <a:avLst/>
                    </a:prstGeom>
                  </pic:spPr>
                </pic:pic>
              </a:graphicData>
            </a:graphic>
          </wp:inline>
        </w:drawing>
      </w:r>
    </w:p>
    <w:p w14:paraId="4104973C">
      <w:pPr>
        <w:numPr>
          <w:ilvl w:val="0"/>
          <w:numId w:val="0"/>
        </w:numPr>
        <w:shd w:val="clear"/>
        <w:jc w:val="center"/>
        <w:rPr>
          <w:rFonts w:hint="default" w:ascii="Times New Roman" w:hAnsi="Times New Roman" w:eastAsia="宋体" w:cs="Times New Roman"/>
          <w:szCs w:val="28"/>
          <w:highlight w:val="none"/>
          <w:lang w:val="en-US" w:eastAsia="zh-CN"/>
        </w:rPr>
      </w:pPr>
      <w:r>
        <w:rPr>
          <w:rFonts w:hint="eastAsia" w:cs="Times New Roman"/>
          <w:szCs w:val="28"/>
          <w:highlight w:val="none"/>
          <w:lang w:val="en-US" w:eastAsia="zh-CN"/>
        </w:rPr>
        <w:t>图2 建筑施工阶段碳计量范围图</w:t>
      </w:r>
    </w:p>
    <w:p w14:paraId="19CE639F">
      <w:pPr>
        <w:pStyle w:val="3"/>
        <w:shd w:val="clear"/>
        <w:rPr>
          <w:rFonts w:hint="default" w:ascii="Times New Roman" w:hAnsi="Times New Roman" w:cs="Times New Roman"/>
          <w:highlight w:val="none"/>
        </w:rPr>
      </w:pPr>
      <w:bookmarkStart w:id="87" w:name="_Toc195604815"/>
      <w:bookmarkStart w:id="88" w:name="_Toc11657"/>
      <w:bookmarkStart w:id="89" w:name="_Toc197599478"/>
      <w:bookmarkStart w:id="90" w:name="_Toc1566"/>
      <w:bookmarkStart w:id="91" w:name="_Toc12742"/>
      <w:bookmarkStart w:id="92" w:name="_Toc18056"/>
      <w:r>
        <w:rPr>
          <w:rFonts w:hint="default" w:ascii="Times New Roman" w:hAnsi="Times New Roman" w:cs="Times New Roman"/>
          <w:highlight w:val="none"/>
        </w:rPr>
        <w:t>5 计量器具的配备</w:t>
      </w:r>
      <w:bookmarkEnd w:id="87"/>
      <w:bookmarkEnd w:id="88"/>
      <w:bookmarkEnd w:id="89"/>
      <w:bookmarkEnd w:id="90"/>
      <w:bookmarkEnd w:id="91"/>
      <w:bookmarkEnd w:id="92"/>
    </w:p>
    <w:p w14:paraId="1DD09CF6">
      <w:pPr>
        <w:pStyle w:val="4"/>
        <w:shd w:val="clear"/>
        <w:rPr>
          <w:rFonts w:hint="default" w:ascii="Times New Roman" w:hAnsi="Times New Roman" w:cs="Times New Roman"/>
          <w:highlight w:val="none"/>
        </w:rPr>
      </w:pPr>
      <w:bookmarkStart w:id="93" w:name="_Toc1588"/>
      <w:bookmarkStart w:id="94" w:name="_Toc197599479"/>
      <w:bookmarkStart w:id="95" w:name="_Toc195604816"/>
      <w:bookmarkStart w:id="96" w:name="_Toc29473"/>
      <w:bookmarkStart w:id="97" w:name="_Toc15077"/>
      <w:bookmarkStart w:id="98" w:name="_Toc17487"/>
      <w:bookmarkStart w:id="99" w:name="_Toc7306"/>
      <w:bookmarkStart w:id="100" w:name="_Toc170394166"/>
      <w:r>
        <w:rPr>
          <w:rFonts w:hint="default" w:ascii="Times New Roman" w:hAnsi="Times New Roman" w:cs="Times New Roman"/>
          <w:highlight w:val="none"/>
        </w:rPr>
        <w:t xml:space="preserve">5.1 </w:t>
      </w:r>
      <w:bookmarkEnd w:id="93"/>
      <w:r>
        <w:rPr>
          <w:rFonts w:hint="default" w:ascii="Times New Roman" w:hAnsi="Times New Roman" w:cs="Times New Roman"/>
          <w:highlight w:val="none"/>
        </w:rPr>
        <w:t>计量器具的配备原则</w:t>
      </w:r>
      <w:bookmarkEnd w:id="94"/>
      <w:bookmarkEnd w:id="95"/>
      <w:bookmarkEnd w:id="96"/>
      <w:bookmarkEnd w:id="97"/>
      <w:bookmarkEnd w:id="98"/>
      <w:bookmarkEnd w:id="99"/>
    </w:p>
    <w:p w14:paraId="46E5CB36">
      <w:pPr>
        <w:shd w:val="clear"/>
        <w:rPr>
          <w:rFonts w:hint="eastAsia" w:cs="Times New Roman"/>
          <w:szCs w:val="28"/>
          <w:highlight w:val="none"/>
          <w:lang w:val="en-US" w:eastAsia="zh-CN"/>
        </w:rPr>
      </w:pPr>
      <w:r>
        <w:rPr>
          <w:rFonts w:hint="default" w:ascii="Times New Roman" w:hAnsi="Times New Roman" w:cs="Times New Roman"/>
          <w:szCs w:val="28"/>
          <w:highlight w:val="none"/>
        </w:rPr>
        <w:t>5.1.1 应满足施工阶段</w:t>
      </w:r>
      <w:r>
        <w:rPr>
          <w:rFonts w:hint="eastAsia" w:cs="Times New Roman"/>
          <w:szCs w:val="28"/>
          <w:highlight w:val="none"/>
          <w:lang w:val="en-US" w:eastAsia="zh-CN"/>
        </w:rPr>
        <w:t>物理边界内按源流分类计量要求。除施工工艺中不包含外，</w:t>
      </w:r>
      <w:bookmarkEnd w:id="100"/>
      <w:r>
        <w:rPr>
          <w:rFonts w:hint="eastAsia" w:cs="Times New Roman"/>
          <w:szCs w:val="28"/>
          <w:highlight w:val="none"/>
          <w:lang w:val="en-US" w:eastAsia="zh-CN"/>
        </w:rPr>
        <w:t>按源流分类应包括电能、燃油（按燃油种类分类）、燃气（按气体种类分类）、外购热（冷）能、焊接保护气、制冷剂、绝缘气体，宜包括无组织排放。</w:t>
      </w:r>
    </w:p>
    <w:p w14:paraId="1CE7725B">
      <w:pPr>
        <w:shd w:val="clear"/>
        <w:rPr>
          <w:rFonts w:hint="eastAsia" w:cs="Times New Roman"/>
          <w:szCs w:val="28"/>
          <w:highlight w:val="none"/>
          <w:lang w:val="en-US" w:eastAsia="zh-CN"/>
        </w:rPr>
      </w:pPr>
      <w:r>
        <w:rPr>
          <w:rFonts w:hint="eastAsia" w:cs="Times New Roman"/>
          <w:szCs w:val="28"/>
          <w:highlight w:val="none"/>
          <w:lang w:val="en-US" w:eastAsia="zh-CN"/>
        </w:rPr>
        <w:t>5.1.2 应满足施工阶段物理边界内按排放类型分类计量要求，且除施工工艺不包含外应满足下列要求：</w:t>
      </w:r>
    </w:p>
    <w:p w14:paraId="30FB12C3">
      <w:pPr>
        <w:shd w:val="clear"/>
        <w:rPr>
          <w:rFonts w:hint="eastAsia" w:cs="Times New Roman"/>
          <w:szCs w:val="28"/>
          <w:highlight w:val="none"/>
          <w:lang w:val="en-US" w:eastAsia="zh-CN"/>
        </w:rPr>
      </w:pPr>
      <w:r>
        <w:rPr>
          <w:rFonts w:hint="eastAsia" w:cs="Times New Roman"/>
          <w:szCs w:val="28"/>
          <w:highlight w:val="none"/>
          <w:lang w:val="en-US" w:eastAsia="zh-CN"/>
        </w:rPr>
        <w:t>1）电能应至少分为施工用电、办公用电、生活用电、运输用电；</w:t>
      </w:r>
    </w:p>
    <w:p w14:paraId="4D0C25D9">
      <w:pPr>
        <w:shd w:val="clear"/>
        <w:rPr>
          <w:rFonts w:hint="eastAsia" w:cs="Times New Roman"/>
          <w:szCs w:val="28"/>
          <w:highlight w:val="none"/>
          <w:lang w:val="en-US" w:eastAsia="zh-CN"/>
        </w:rPr>
      </w:pPr>
      <w:r>
        <w:rPr>
          <w:rFonts w:hint="eastAsia" w:cs="Times New Roman"/>
          <w:szCs w:val="28"/>
          <w:highlight w:val="none"/>
          <w:lang w:val="en-US" w:eastAsia="zh-CN"/>
        </w:rPr>
        <w:t>2）燃油应至少分为非道路移动机械、运输车辆、其他移动源、固定机械；</w:t>
      </w:r>
    </w:p>
    <w:p w14:paraId="7BF1FDD2">
      <w:pPr>
        <w:shd w:val="clear"/>
        <w:rPr>
          <w:rFonts w:hint="eastAsia" w:cs="Times New Roman"/>
          <w:szCs w:val="28"/>
          <w:highlight w:val="none"/>
          <w:lang w:val="en-US" w:eastAsia="zh-CN"/>
        </w:rPr>
      </w:pPr>
      <w:r>
        <w:rPr>
          <w:rFonts w:hint="eastAsia" w:cs="Times New Roman"/>
          <w:szCs w:val="28"/>
          <w:highlight w:val="none"/>
          <w:lang w:val="en-US" w:eastAsia="zh-CN"/>
        </w:rPr>
        <w:t>3）燃气应至少分为施工用燃气、生活用燃气、运输用燃气；</w:t>
      </w:r>
    </w:p>
    <w:p w14:paraId="312EE604">
      <w:pPr>
        <w:shd w:val="clear"/>
        <w:rPr>
          <w:rFonts w:hint="default" w:cs="Times New Roman"/>
          <w:szCs w:val="28"/>
          <w:highlight w:val="none"/>
          <w:lang w:val="en-US" w:eastAsia="zh-CN"/>
        </w:rPr>
      </w:pPr>
      <w:r>
        <w:rPr>
          <w:rFonts w:hint="eastAsia" w:cs="Times New Roman"/>
          <w:szCs w:val="28"/>
          <w:highlight w:val="none"/>
          <w:lang w:val="en-US" w:eastAsia="zh-CN"/>
        </w:rPr>
        <w:t>4）无组织排放宜分为建材无组织排放、施工机具无组织排放。</w:t>
      </w:r>
    </w:p>
    <w:p w14:paraId="29034AF1">
      <w:pPr>
        <w:shd w:val="clear"/>
        <w:rPr>
          <w:rFonts w:hint="default" w:ascii="Times New Roman" w:hAnsi="Times New Roman" w:cs="Times New Roman"/>
          <w:highlight w:val="none"/>
        </w:rPr>
      </w:pPr>
      <w:bookmarkStart w:id="101" w:name="_Toc170394167"/>
      <w:r>
        <w:rPr>
          <w:rFonts w:hint="default" w:ascii="Times New Roman" w:hAnsi="Times New Roman" w:cs="Times New Roman"/>
          <w:szCs w:val="28"/>
          <w:highlight w:val="none"/>
        </w:rPr>
        <w:t>5.1.</w:t>
      </w:r>
      <w:r>
        <w:rPr>
          <w:rFonts w:hint="eastAsia" w:cs="Times New Roman"/>
          <w:szCs w:val="28"/>
          <w:highlight w:val="none"/>
          <w:lang w:val="en-US" w:eastAsia="zh-CN"/>
        </w:rPr>
        <w:t>3</w:t>
      </w:r>
      <w:r>
        <w:rPr>
          <w:rFonts w:hint="default" w:ascii="Times New Roman" w:hAnsi="Times New Roman" w:cs="Times New Roman"/>
          <w:szCs w:val="28"/>
          <w:highlight w:val="none"/>
        </w:rPr>
        <w:t xml:space="preserve"> 应满足施工阶段的</w:t>
      </w:r>
      <w:r>
        <w:rPr>
          <w:rFonts w:hint="eastAsia" w:cs="Times New Roman"/>
          <w:szCs w:val="28"/>
          <w:highlight w:val="none"/>
          <w:lang w:val="en-US" w:eastAsia="zh-CN"/>
        </w:rPr>
        <w:t>重点排放</w:t>
      </w:r>
      <w:r>
        <w:rPr>
          <w:rFonts w:hint="default" w:ascii="Times New Roman" w:hAnsi="Times New Roman" w:cs="Times New Roman"/>
          <w:szCs w:val="28"/>
          <w:highlight w:val="none"/>
          <w:lang w:val="en-US"/>
        </w:rPr>
        <w:t>设备</w:t>
      </w:r>
      <w:r>
        <w:rPr>
          <w:rFonts w:hint="default" w:ascii="Times New Roman" w:hAnsi="Times New Roman" w:cs="Times New Roman"/>
          <w:szCs w:val="28"/>
          <w:highlight w:val="none"/>
        </w:rPr>
        <w:t>单独进行计量的要求。</w:t>
      </w:r>
      <w:bookmarkEnd w:id="101"/>
    </w:p>
    <w:p w14:paraId="7E5ECDEC">
      <w:pPr>
        <w:shd w:val="clear"/>
        <w:rPr>
          <w:rFonts w:hint="default" w:ascii="Times New Roman" w:hAnsi="Times New Roman" w:cs="Times New Roman"/>
          <w:highlight w:val="none"/>
        </w:rPr>
      </w:pPr>
      <w:bookmarkStart w:id="102" w:name="_Toc170394168"/>
      <w:r>
        <w:rPr>
          <w:rFonts w:hint="default" w:ascii="Times New Roman" w:hAnsi="Times New Roman" w:cs="Times New Roman"/>
          <w:szCs w:val="28"/>
          <w:highlight w:val="none"/>
        </w:rPr>
        <w:t>5.1.</w:t>
      </w:r>
      <w:r>
        <w:rPr>
          <w:rFonts w:hint="eastAsia" w:cs="Times New Roman"/>
          <w:szCs w:val="28"/>
          <w:highlight w:val="none"/>
          <w:lang w:val="en-US" w:eastAsia="zh-CN"/>
        </w:rPr>
        <w:t>4</w:t>
      </w:r>
      <w:r>
        <w:rPr>
          <w:rFonts w:hint="default" w:ascii="Times New Roman" w:hAnsi="Times New Roman" w:cs="Times New Roman"/>
          <w:szCs w:val="28"/>
          <w:highlight w:val="none"/>
        </w:rPr>
        <w:t xml:space="preserve"> 应满足施工阶段实现能源资源数据统计分析和评价碳排放水平的要求。</w:t>
      </w:r>
      <w:bookmarkEnd w:id="102"/>
    </w:p>
    <w:p w14:paraId="160ED6CA">
      <w:pPr>
        <w:shd w:val="clear"/>
        <w:rPr>
          <w:rFonts w:hint="default" w:ascii="Times New Roman" w:hAnsi="Times New Roman" w:cs="Times New Roman"/>
          <w:szCs w:val="28"/>
          <w:highlight w:val="none"/>
        </w:rPr>
      </w:pPr>
      <w:bookmarkStart w:id="103" w:name="_Toc170394169"/>
      <w:r>
        <w:rPr>
          <w:rFonts w:hint="default" w:ascii="Times New Roman" w:hAnsi="Times New Roman" w:cs="Times New Roman"/>
          <w:szCs w:val="28"/>
          <w:highlight w:val="none"/>
        </w:rPr>
        <w:t>5.1.</w:t>
      </w:r>
      <w:r>
        <w:rPr>
          <w:rFonts w:hint="eastAsia" w:cs="Times New Roman"/>
          <w:szCs w:val="28"/>
          <w:highlight w:val="none"/>
          <w:lang w:val="en-US" w:eastAsia="zh-CN"/>
        </w:rPr>
        <w:t>5</w:t>
      </w:r>
      <w:r>
        <w:rPr>
          <w:rFonts w:hint="default" w:ascii="Times New Roman" w:hAnsi="Times New Roman" w:cs="Times New Roman"/>
          <w:szCs w:val="28"/>
          <w:highlight w:val="none"/>
        </w:rPr>
        <w:t xml:space="preserve"> 具备条件的施工项目宜配备智能化、具有远程传输与建筑能耗监测系统联网及在线校准功能的</w:t>
      </w:r>
      <w:r>
        <w:rPr>
          <w:rFonts w:hint="eastAsia" w:cs="Times New Roman"/>
          <w:szCs w:val="28"/>
          <w:highlight w:val="none"/>
          <w:lang w:val="en-US" w:eastAsia="zh-CN"/>
        </w:rPr>
        <w:t>碳</w:t>
      </w:r>
      <w:r>
        <w:rPr>
          <w:rFonts w:hint="default" w:ascii="Times New Roman" w:hAnsi="Times New Roman" w:cs="Times New Roman"/>
          <w:szCs w:val="28"/>
          <w:highlight w:val="none"/>
        </w:rPr>
        <w:t>计量器具。</w:t>
      </w:r>
      <w:bookmarkEnd w:id="103"/>
    </w:p>
    <w:p w14:paraId="5252C731">
      <w:pPr>
        <w:shd w:val="clear"/>
        <w:rPr>
          <w:rFonts w:hint="default" w:ascii="Times New Roman" w:hAnsi="Times New Roman" w:cs="Times New Roman"/>
          <w:highlight w:val="none"/>
        </w:rPr>
      </w:pPr>
      <w:r>
        <w:rPr>
          <w:rFonts w:hint="default" w:ascii="Times New Roman" w:hAnsi="Times New Roman" w:cs="Times New Roman"/>
          <w:highlight w:val="none"/>
        </w:rPr>
        <w:t>5.1.</w:t>
      </w:r>
      <w:r>
        <w:rPr>
          <w:rFonts w:hint="eastAsia" w:cs="Times New Roman"/>
          <w:highlight w:val="none"/>
          <w:lang w:val="en-US" w:eastAsia="zh-CN"/>
        </w:rPr>
        <w:t>6</w:t>
      </w:r>
      <w:r>
        <w:rPr>
          <w:rFonts w:hint="default" w:ascii="Times New Roman" w:hAnsi="Times New Roman" w:cs="Times New Roman"/>
          <w:highlight w:val="none"/>
        </w:rPr>
        <w:t xml:space="preserve"> 计量器具选型应适应施工环境，满足现场要求的IP防护等级，量程覆盖被测参数的正常波动范围。安装过程应符合国家和行业标准，避免计量数据受管道布置、安装倾斜度等因素影响。</w:t>
      </w:r>
    </w:p>
    <w:p w14:paraId="214C32E5">
      <w:pPr>
        <w:shd w:val="clear"/>
        <w:rPr>
          <w:rFonts w:hint="default" w:ascii="Times New Roman" w:hAnsi="Times New Roman" w:eastAsia="宋体" w:cs="Times New Roman"/>
          <w:highlight w:val="none"/>
          <w:lang w:val="en-US" w:eastAsia="zh-CN"/>
        </w:rPr>
      </w:pPr>
      <w:r>
        <w:rPr>
          <w:rFonts w:hint="eastAsia" w:cs="Times New Roman"/>
          <w:highlight w:val="none"/>
          <w:lang w:val="en-US" w:eastAsia="zh-CN"/>
        </w:rPr>
        <w:t>5.1.7 在满足碳排放计量基本需求的前提下，可根据项目特点、碳排放规模及管理精细度要求，实行分级配备。优先对碳排放量大、易计量的源流配备计量器具，确保核心排放数据可获取、可追溯。</w:t>
      </w:r>
    </w:p>
    <w:p w14:paraId="4CB08B66">
      <w:pPr>
        <w:pStyle w:val="4"/>
        <w:shd w:val="clear"/>
        <w:rPr>
          <w:rFonts w:hint="default" w:ascii="Times New Roman" w:hAnsi="Times New Roman" w:cs="Times New Roman"/>
          <w:highlight w:val="none"/>
        </w:rPr>
      </w:pPr>
      <w:bookmarkStart w:id="104" w:name="_Toc197599480"/>
      <w:bookmarkStart w:id="105" w:name="_Toc21770"/>
      <w:bookmarkStart w:id="106" w:name="_Toc195604817"/>
      <w:bookmarkStart w:id="107" w:name="_Toc18081"/>
      <w:bookmarkStart w:id="108" w:name="_Toc28137"/>
      <w:bookmarkStart w:id="109" w:name="_Toc6390"/>
      <w:r>
        <w:rPr>
          <w:rFonts w:hint="default" w:ascii="Times New Roman" w:hAnsi="Times New Roman" w:cs="Times New Roman"/>
          <w:highlight w:val="none"/>
        </w:rPr>
        <w:t>5.2 计量器具的配备要求</w:t>
      </w:r>
      <w:bookmarkEnd w:id="104"/>
      <w:bookmarkEnd w:id="105"/>
      <w:bookmarkEnd w:id="106"/>
      <w:bookmarkEnd w:id="107"/>
      <w:bookmarkEnd w:id="108"/>
      <w:bookmarkEnd w:id="109"/>
    </w:p>
    <w:p w14:paraId="2BE0B7C6">
      <w:pPr>
        <w:pStyle w:val="4"/>
        <w:shd w:val="clear"/>
        <w:rPr>
          <w:rFonts w:hint="default" w:ascii="Times New Roman" w:hAnsi="Times New Roman" w:cs="Times New Roman"/>
          <w:bCs/>
          <w:highlight w:val="none"/>
        </w:rPr>
      </w:pPr>
      <w:bookmarkStart w:id="110" w:name="_Toc195604818"/>
      <w:bookmarkStart w:id="111" w:name="_Toc9565"/>
      <w:bookmarkStart w:id="112" w:name="_Toc13382"/>
      <w:bookmarkStart w:id="113" w:name="_Toc17206"/>
      <w:bookmarkStart w:id="114" w:name="_Toc197599481"/>
      <w:bookmarkStart w:id="115" w:name="_Toc4396"/>
      <w:r>
        <w:rPr>
          <w:rFonts w:hint="default" w:ascii="Times New Roman" w:hAnsi="Times New Roman" w:cs="Times New Roman"/>
          <w:highlight w:val="none"/>
        </w:rPr>
        <w:t xml:space="preserve">5.2.1 </w:t>
      </w:r>
      <w:r>
        <w:rPr>
          <w:rFonts w:hint="default" w:ascii="Times New Roman" w:hAnsi="Times New Roman" w:cs="Times New Roman"/>
          <w:highlight w:val="none"/>
          <w:lang w:val="en-US" w:eastAsia="zh-CN"/>
        </w:rPr>
        <w:t>分类</w:t>
      </w:r>
      <w:r>
        <w:rPr>
          <w:rFonts w:hint="default" w:ascii="Times New Roman" w:hAnsi="Times New Roman" w:cs="Times New Roman"/>
          <w:highlight w:val="none"/>
        </w:rPr>
        <w:t>计量</w:t>
      </w:r>
      <w:bookmarkEnd w:id="110"/>
      <w:bookmarkEnd w:id="111"/>
      <w:bookmarkEnd w:id="112"/>
      <w:bookmarkEnd w:id="113"/>
      <w:bookmarkEnd w:id="114"/>
      <w:bookmarkEnd w:id="115"/>
    </w:p>
    <w:p w14:paraId="66F6FA19">
      <w:p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碳排放来源应包括施工现场的各类能源、资源消耗，不同类型的能源、资源应加装各自的计量器具。两个或两个以上在同一施工现场或同一个项目不同现场内的施工环节，其各类能源资源应分别计量。</w:t>
      </w:r>
    </w:p>
    <w:p w14:paraId="2BE582C0">
      <w:pPr>
        <w:shd w:val="clear"/>
        <w:ind w:firstLine="480" w:firstLineChars="200"/>
        <w:rPr>
          <w:rFonts w:hint="default" w:ascii="Times New Roman" w:hAnsi="Times New Roman" w:eastAsia="宋体" w:cs="Times New Roman"/>
          <w:highlight w:val="none"/>
          <w:lang w:val="en-US" w:eastAsia="zh-CN"/>
        </w:rPr>
      </w:pPr>
      <w:r>
        <w:rPr>
          <w:rFonts w:hint="default" w:ascii="Times New Roman" w:hAnsi="Times New Roman" w:cs="Times New Roman"/>
          <w:highlight w:val="none"/>
        </w:rPr>
        <w:t>活动数据的计量器具配备应满足分类统计的要求，准确度等级要求见附录A。</w:t>
      </w:r>
    </w:p>
    <w:p w14:paraId="1ED5C848">
      <w:pPr>
        <w:pStyle w:val="4"/>
        <w:shd w:val="clear"/>
        <w:rPr>
          <w:rFonts w:hint="default" w:ascii="Times New Roman" w:hAnsi="Times New Roman" w:cs="Times New Roman"/>
          <w:bCs/>
          <w:highlight w:val="none"/>
        </w:rPr>
      </w:pPr>
      <w:bookmarkStart w:id="116" w:name="_Toc26580"/>
      <w:bookmarkStart w:id="117" w:name="_Toc25715"/>
      <w:bookmarkStart w:id="118" w:name="_Toc195604819"/>
      <w:bookmarkStart w:id="119" w:name="_Toc9437"/>
      <w:bookmarkStart w:id="120" w:name="_Toc197599482"/>
      <w:bookmarkStart w:id="121" w:name="_Toc21439"/>
      <w:r>
        <w:rPr>
          <w:rFonts w:hint="default" w:ascii="Times New Roman" w:hAnsi="Times New Roman" w:cs="Times New Roman"/>
          <w:highlight w:val="none"/>
        </w:rPr>
        <w:t>5.2.2 分区计量</w:t>
      </w:r>
      <w:bookmarkEnd w:id="116"/>
      <w:bookmarkEnd w:id="117"/>
      <w:bookmarkEnd w:id="118"/>
      <w:bookmarkEnd w:id="119"/>
      <w:bookmarkEnd w:id="120"/>
      <w:bookmarkEnd w:id="121"/>
    </w:p>
    <w:p w14:paraId="0A714568">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5.2.2.1 建筑施工阶段碳排放区域应包括施工区、办公区和生活区，其电力、热力、水、炊用燃料及其他能源消耗量宜单独计量。</w:t>
      </w:r>
    </w:p>
    <w:p w14:paraId="368052B1">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5.2.2.2 固定用电设备额定功率之和超过10kW的办公区，如会议室、资料室、办公室等，其电力消耗量宜单独计量。</w:t>
      </w:r>
    </w:p>
    <w:p w14:paraId="73F114B5">
      <w:pPr>
        <w:shd w:val="clear"/>
        <w:ind w:firstLine="420" w:firstLineChars="200"/>
        <w:rPr>
          <w:rFonts w:hint="default" w:ascii="Times New Roman" w:hAnsi="Times New Roman" w:eastAsia="仿宋" w:cs="Times New Roman"/>
          <w:sz w:val="21"/>
          <w:szCs w:val="21"/>
          <w:highlight w:val="none"/>
        </w:rPr>
      </w:pPr>
      <w:r>
        <w:rPr>
          <w:rFonts w:hint="default" w:ascii="Times New Roman" w:hAnsi="Times New Roman" w:eastAsia="仿宋" w:cs="Times New Roman"/>
          <w:sz w:val="21"/>
          <w:szCs w:val="21"/>
          <w:highlight w:val="none"/>
        </w:rPr>
        <w:t>注：固定用电设备是指除照明系统外，在固定位置使用的用电设备，如分体空调、计算机、打印机、投影仪、音响设备、实验检测仪器等。</w:t>
      </w:r>
    </w:p>
    <w:p w14:paraId="02B45DBE">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5.2.2.3 施工区应建立包括不同施工机具设备使用、燃料消耗、电力消耗等信息的能源资源消耗台账，分析汇总碳排放数据。</w:t>
      </w:r>
    </w:p>
    <w:p w14:paraId="5C7CEA69">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5.2.2.4 具备条件的施工项目，其绿化养护用水宜单独计量。</w:t>
      </w:r>
    </w:p>
    <w:p w14:paraId="3F399451">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5.2.2.5 用于存放施工材料和构件、停放和维修施工机械设备，以及收集、分类和处理施工过程中产生的废物和废料的区域，其能源资源消耗宜单独计量。</w:t>
      </w:r>
    </w:p>
    <w:p w14:paraId="1EFBAD90">
      <w:pPr>
        <w:pStyle w:val="4"/>
        <w:shd w:val="clear"/>
        <w:rPr>
          <w:rFonts w:hint="default" w:ascii="Times New Roman" w:hAnsi="Times New Roman" w:cs="Times New Roman"/>
          <w:highlight w:val="none"/>
        </w:rPr>
      </w:pPr>
      <w:bookmarkStart w:id="122" w:name="_Toc5904"/>
      <w:bookmarkStart w:id="123" w:name="_Toc25059"/>
      <w:bookmarkStart w:id="124" w:name="_Toc197599483"/>
      <w:bookmarkStart w:id="125" w:name="_Toc7064"/>
      <w:bookmarkStart w:id="126" w:name="_Toc6554"/>
      <w:bookmarkStart w:id="127" w:name="_Toc195604820"/>
      <w:r>
        <w:rPr>
          <w:rFonts w:hint="default" w:ascii="Times New Roman" w:hAnsi="Times New Roman" w:cs="Times New Roman"/>
          <w:highlight w:val="none"/>
        </w:rPr>
        <w:t>5.3 计量器具配备率</w:t>
      </w:r>
      <w:bookmarkEnd w:id="122"/>
      <w:bookmarkEnd w:id="123"/>
      <w:bookmarkEnd w:id="124"/>
      <w:bookmarkEnd w:id="125"/>
      <w:bookmarkEnd w:id="126"/>
      <w:bookmarkEnd w:id="127"/>
    </w:p>
    <w:p w14:paraId="0138DFF5">
      <w:pPr>
        <w:shd w:val="clear"/>
        <w:ind w:firstLine="0" w:firstLineChars="0"/>
        <w:rPr>
          <w:rFonts w:hint="default" w:ascii="Times New Roman" w:hAnsi="Times New Roman" w:eastAsia="宋体" w:cs="Times New Roman"/>
          <w:szCs w:val="28"/>
          <w:highlight w:val="none"/>
          <w:lang w:val="en-US" w:eastAsia="zh-CN"/>
        </w:rPr>
      </w:pPr>
      <w:r>
        <w:rPr>
          <w:rFonts w:hint="eastAsia" w:cs="Times New Roman"/>
          <w:szCs w:val="28"/>
          <w:highlight w:val="none"/>
          <w:lang w:val="en-US" w:eastAsia="zh-CN"/>
        </w:rPr>
        <w:t>5.3.1 施工单位应按源流，确定温室气体流向，形成温室气体流向图。应按计算法和实测法要求，确定碳计量采集点，形成碳计量采集点网络图（可分别参考附录B中图B.1、图B.2）。具备各分部工程独立计量条件的，可形成各分部工程各自的碳计量采集点网络图。</w:t>
      </w:r>
    </w:p>
    <w:p w14:paraId="383E2163">
      <w:pPr>
        <w:shd w:val="clear"/>
        <w:ind w:firstLine="0" w:firstLineChars="0"/>
        <w:rPr>
          <w:rFonts w:hint="default" w:ascii="Times New Roman" w:hAnsi="Times New Roman" w:cs="Times New Roman"/>
          <w:szCs w:val="28"/>
          <w:highlight w:val="none"/>
        </w:rPr>
      </w:pPr>
      <w:r>
        <w:rPr>
          <w:rFonts w:hint="eastAsia" w:cs="Times New Roman"/>
          <w:szCs w:val="28"/>
          <w:highlight w:val="none"/>
          <w:lang w:val="en-US" w:eastAsia="zh-CN"/>
        </w:rPr>
        <w:t xml:space="preserve">5.3.2 </w:t>
      </w:r>
      <w:r>
        <w:rPr>
          <w:rFonts w:hint="default" w:ascii="Times New Roman" w:hAnsi="Times New Roman" w:cs="Times New Roman"/>
          <w:szCs w:val="28"/>
          <w:highlight w:val="none"/>
        </w:rPr>
        <w:t>建筑施工阶段各计量器具</w:t>
      </w:r>
      <w:r>
        <w:rPr>
          <w:rFonts w:hint="eastAsia" w:cs="Times New Roman"/>
          <w:szCs w:val="28"/>
          <w:highlight w:val="none"/>
          <w:lang w:val="en-US" w:eastAsia="zh-CN"/>
        </w:rPr>
        <w:t>配备</w:t>
      </w:r>
      <w:r>
        <w:rPr>
          <w:rFonts w:hint="default" w:ascii="Times New Roman" w:hAnsi="Times New Roman" w:cs="Times New Roman"/>
          <w:szCs w:val="28"/>
          <w:highlight w:val="none"/>
        </w:rPr>
        <w:t>率</w:t>
      </w:r>
      <w:r>
        <w:rPr>
          <w:rFonts w:hint="eastAsia" w:cs="Times New Roman"/>
          <w:szCs w:val="28"/>
          <w:highlight w:val="none"/>
          <w:lang w:val="en-US" w:eastAsia="zh-CN"/>
        </w:rPr>
        <w:t>应符合</w:t>
      </w:r>
      <w:r>
        <w:rPr>
          <w:rFonts w:hint="default" w:ascii="Times New Roman" w:hAnsi="Times New Roman" w:cs="Times New Roman"/>
          <w:szCs w:val="28"/>
          <w:highlight w:val="none"/>
        </w:rPr>
        <w:t>附录B</w:t>
      </w:r>
      <w:r>
        <w:rPr>
          <w:rFonts w:hint="eastAsia" w:cs="Times New Roman"/>
          <w:szCs w:val="28"/>
          <w:highlight w:val="none"/>
          <w:lang w:val="en-US" w:eastAsia="zh-CN"/>
        </w:rPr>
        <w:t>表B.1的规定</w:t>
      </w:r>
      <w:r>
        <w:rPr>
          <w:rFonts w:hint="default" w:ascii="Times New Roman" w:hAnsi="Times New Roman" w:cs="Times New Roman"/>
          <w:szCs w:val="28"/>
          <w:highlight w:val="none"/>
        </w:rPr>
        <w:t>。其中</w:t>
      </w:r>
      <w:r>
        <w:rPr>
          <w:rFonts w:hint="default" w:ascii="Times New Roman" w:hAnsi="Times New Roman" w:cs="Times New Roman"/>
          <w:highlight w:val="none"/>
        </w:rPr>
        <w:t>重点排放设备参考清单</w:t>
      </w:r>
      <w:r>
        <w:rPr>
          <w:rFonts w:hint="default" w:ascii="Times New Roman" w:hAnsi="Times New Roman" w:cs="Times New Roman"/>
          <w:szCs w:val="28"/>
          <w:highlight w:val="none"/>
        </w:rPr>
        <w:t>可参考附录C。</w:t>
      </w:r>
    </w:p>
    <w:p w14:paraId="3F388498">
      <w:pPr>
        <w:shd w:val="clear"/>
        <w:ind w:firstLine="0" w:firstLineChars="0"/>
        <w:rPr>
          <w:rFonts w:hint="eastAsia" w:cs="Times New Roman"/>
          <w:szCs w:val="28"/>
          <w:highlight w:val="none"/>
          <w:lang w:val="en-US" w:eastAsia="zh-CN"/>
        </w:rPr>
      </w:pPr>
      <w:r>
        <w:rPr>
          <w:rFonts w:hint="eastAsia" w:cs="Times New Roman"/>
          <w:szCs w:val="28"/>
          <w:highlight w:val="none"/>
          <w:lang w:val="en-US" w:eastAsia="zh-CN"/>
        </w:rPr>
        <w:t>5.3.3 施工单位应根据碳计量采集点确认需配备的碳计量器具种类、数量、准确度等级，并按附录B表B.2的要求形成文件。</w:t>
      </w:r>
    </w:p>
    <w:p w14:paraId="7BEB22B0">
      <w:pPr>
        <w:shd w:val="clear"/>
        <w:ind w:firstLine="0" w:firstLineChars="0"/>
        <w:rPr>
          <w:rFonts w:hint="default" w:cs="Times New Roman"/>
          <w:szCs w:val="28"/>
          <w:highlight w:val="none"/>
          <w:lang w:val="en-US" w:eastAsia="zh-CN"/>
        </w:rPr>
      </w:pPr>
      <w:r>
        <w:rPr>
          <w:rFonts w:hint="eastAsia" w:cs="Times New Roman"/>
          <w:szCs w:val="28"/>
          <w:highlight w:val="none"/>
          <w:lang w:val="en-US" w:eastAsia="zh-CN"/>
        </w:rPr>
        <w:t>5.3.4 施工单位应根据施工进度，定期对温室气体流向图、碳计量采集点和碳计量器具需要量进行评审，并及时更新以符合实际情况。至少应在每个分部工程开始前进行一次评审。</w:t>
      </w:r>
    </w:p>
    <w:p w14:paraId="37BABC9A">
      <w:pPr>
        <w:pStyle w:val="3"/>
        <w:shd w:val="clear"/>
        <w:rPr>
          <w:rFonts w:hint="default" w:ascii="Times New Roman" w:hAnsi="Times New Roman" w:cs="Times New Roman"/>
          <w:highlight w:val="none"/>
        </w:rPr>
      </w:pPr>
      <w:bookmarkStart w:id="128" w:name="_Toc197599484"/>
      <w:bookmarkStart w:id="129" w:name="_Toc195604821"/>
      <w:bookmarkStart w:id="130" w:name="_Toc10089"/>
      <w:bookmarkStart w:id="131" w:name="_Toc15186"/>
      <w:bookmarkStart w:id="132" w:name="_Toc12968"/>
      <w:bookmarkStart w:id="133" w:name="_Toc17958"/>
      <w:r>
        <w:rPr>
          <w:rFonts w:hint="default" w:ascii="Times New Roman" w:hAnsi="Times New Roman" w:cs="Times New Roman"/>
          <w:highlight w:val="none"/>
        </w:rPr>
        <w:t>6.计量器具管理</w:t>
      </w:r>
      <w:bookmarkEnd w:id="128"/>
      <w:bookmarkEnd w:id="129"/>
      <w:bookmarkEnd w:id="130"/>
      <w:bookmarkEnd w:id="131"/>
      <w:bookmarkEnd w:id="132"/>
      <w:bookmarkEnd w:id="133"/>
    </w:p>
    <w:p w14:paraId="11E2312C">
      <w:pPr>
        <w:pStyle w:val="4"/>
        <w:shd w:val="clear"/>
        <w:rPr>
          <w:rFonts w:hint="default" w:ascii="Times New Roman" w:hAnsi="Times New Roman" w:cs="Times New Roman"/>
          <w:bCs/>
          <w:highlight w:val="none"/>
        </w:rPr>
      </w:pPr>
      <w:bookmarkStart w:id="134" w:name="_Toc6710"/>
      <w:bookmarkStart w:id="135" w:name="_Toc28089"/>
      <w:bookmarkStart w:id="136" w:name="_Toc15177"/>
      <w:bookmarkStart w:id="137" w:name="_Toc197599485"/>
      <w:bookmarkStart w:id="138" w:name="_Toc195604822"/>
      <w:bookmarkStart w:id="139" w:name="_Toc31853"/>
      <w:r>
        <w:rPr>
          <w:rFonts w:hint="default" w:ascii="Times New Roman" w:hAnsi="Times New Roman" w:cs="Times New Roman"/>
          <w:highlight w:val="none"/>
        </w:rPr>
        <w:t>6.1 碳排放计量管理制度</w:t>
      </w:r>
      <w:bookmarkEnd w:id="134"/>
      <w:bookmarkEnd w:id="135"/>
      <w:bookmarkEnd w:id="136"/>
      <w:bookmarkEnd w:id="137"/>
      <w:bookmarkEnd w:id="138"/>
      <w:bookmarkEnd w:id="139"/>
    </w:p>
    <w:p w14:paraId="2D851491">
      <w:pPr>
        <w:pStyle w:val="8"/>
        <w:shd w:val="clear"/>
        <w:tabs>
          <w:tab w:val="left" w:pos="315"/>
        </w:tabs>
        <w:adjustRightInd w:val="0"/>
        <w:snapToGrid w:val="0"/>
        <w:ind w:right="29" w:rightChars="12"/>
        <w:rPr>
          <w:rFonts w:hint="default" w:ascii="Times New Roman" w:hAnsi="Times New Roman" w:cs="Times New Roman"/>
          <w:szCs w:val="24"/>
          <w:highlight w:val="none"/>
        </w:rPr>
      </w:pPr>
      <w:r>
        <w:rPr>
          <w:rFonts w:hint="default" w:ascii="Times New Roman" w:hAnsi="Times New Roman" w:cs="Times New Roman"/>
          <w:szCs w:val="24"/>
          <w:highlight w:val="none"/>
        </w:rPr>
        <w:t>6.1.1 施工阶段碳排放应按GB/T 19022建立测量管理体系，保持并持续改进其有效性。</w:t>
      </w:r>
    </w:p>
    <w:p w14:paraId="6572BF43">
      <w:pPr>
        <w:pStyle w:val="8"/>
        <w:shd w:val="clear"/>
        <w:tabs>
          <w:tab w:val="left" w:pos="315"/>
        </w:tabs>
        <w:adjustRightInd w:val="0"/>
        <w:snapToGrid w:val="0"/>
        <w:ind w:right="29" w:rightChars="12"/>
        <w:rPr>
          <w:rFonts w:hint="default" w:ascii="Times New Roman" w:hAnsi="Times New Roman" w:cs="Times New Roman"/>
          <w:szCs w:val="24"/>
          <w:highlight w:val="none"/>
        </w:rPr>
      </w:pPr>
      <w:r>
        <w:rPr>
          <w:rFonts w:hint="default" w:ascii="Times New Roman" w:hAnsi="Times New Roman" w:cs="Times New Roman"/>
          <w:szCs w:val="24"/>
          <w:highlight w:val="none"/>
        </w:rPr>
        <w:t>6.1.2 施工阶段碳排放应建立、保持和使用文件化的程序来规范碳排放计量人员行为、碳排放计量器具管理、碳排放计量数据的采集处理和汇总。</w:t>
      </w:r>
    </w:p>
    <w:p w14:paraId="7E205D34">
      <w:pPr>
        <w:pStyle w:val="4"/>
        <w:shd w:val="clear"/>
        <w:rPr>
          <w:rFonts w:hint="default" w:ascii="Times New Roman" w:hAnsi="Times New Roman" w:cs="Times New Roman"/>
          <w:bCs/>
          <w:highlight w:val="none"/>
        </w:rPr>
      </w:pPr>
      <w:bookmarkStart w:id="140" w:name="_Toc195604823"/>
      <w:bookmarkStart w:id="141" w:name="_Toc16418"/>
      <w:bookmarkStart w:id="142" w:name="_Toc9701"/>
      <w:bookmarkStart w:id="143" w:name="_Toc31676"/>
      <w:bookmarkStart w:id="144" w:name="_Toc197599486"/>
      <w:bookmarkStart w:id="145" w:name="_Toc30058"/>
      <w:r>
        <w:rPr>
          <w:rFonts w:hint="default" w:ascii="Times New Roman" w:hAnsi="Times New Roman" w:cs="Times New Roman"/>
          <w:highlight w:val="none"/>
        </w:rPr>
        <w:t>6.2 碳排放计量人员</w:t>
      </w:r>
      <w:bookmarkEnd w:id="140"/>
      <w:bookmarkEnd w:id="141"/>
      <w:bookmarkEnd w:id="142"/>
      <w:bookmarkEnd w:id="143"/>
      <w:bookmarkEnd w:id="144"/>
      <w:bookmarkEnd w:id="145"/>
    </w:p>
    <w:p w14:paraId="3AA49B5D">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6.2.1 应设专人负责碳排放计量器具的配备、使用、检定（校准）、维修、更新、报废等管理工作。</w:t>
      </w:r>
    </w:p>
    <w:p w14:paraId="57E901D8">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6.2.2 碳排放计量管理人员、操作人员和计量器具维修人员，应通过培训考核，持证上岗。</w:t>
      </w:r>
    </w:p>
    <w:p w14:paraId="20F8AB1D">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6.2.3 碳排放计量器具的检定、校准人员应具有相应的资质。</w:t>
      </w:r>
    </w:p>
    <w:p w14:paraId="7EC943BC">
      <w:pPr>
        <w:pStyle w:val="4"/>
        <w:shd w:val="clear"/>
        <w:rPr>
          <w:rFonts w:hint="default" w:ascii="Times New Roman" w:hAnsi="Times New Roman" w:cs="Times New Roman"/>
          <w:bCs/>
          <w:highlight w:val="none"/>
        </w:rPr>
      </w:pPr>
      <w:bookmarkStart w:id="146" w:name="_Toc28128"/>
      <w:bookmarkStart w:id="147" w:name="_Toc3063"/>
      <w:bookmarkStart w:id="148" w:name="_Toc195604824"/>
      <w:bookmarkStart w:id="149" w:name="_Toc197599487"/>
      <w:bookmarkStart w:id="150" w:name="_Toc7349"/>
      <w:bookmarkStart w:id="151" w:name="_Toc5167"/>
      <w:r>
        <w:rPr>
          <w:rFonts w:hint="default" w:ascii="Times New Roman" w:hAnsi="Times New Roman" w:cs="Times New Roman"/>
          <w:highlight w:val="none"/>
        </w:rPr>
        <w:t>6.3 碳排放计量器具</w:t>
      </w:r>
      <w:bookmarkEnd w:id="146"/>
      <w:bookmarkEnd w:id="147"/>
      <w:bookmarkEnd w:id="148"/>
      <w:bookmarkEnd w:id="149"/>
      <w:bookmarkEnd w:id="150"/>
      <w:bookmarkEnd w:id="151"/>
    </w:p>
    <w:p w14:paraId="0A387916">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6.3.1 应备有完整的碳排放计量器具一览表</w:t>
      </w:r>
      <w:r>
        <w:rPr>
          <w:rFonts w:hint="eastAsia" w:cs="Times New Roman"/>
          <w:szCs w:val="28"/>
          <w:highlight w:val="none"/>
          <w:lang w:eastAsia="zh-CN"/>
        </w:rPr>
        <w:t>，</w:t>
      </w:r>
      <w:r>
        <w:rPr>
          <w:rFonts w:hint="eastAsia" w:cs="Times New Roman"/>
          <w:szCs w:val="28"/>
          <w:highlight w:val="none"/>
          <w:lang w:val="en-US" w:eastAsia="zh-CN"/>
        </w:rPr>
        <w:t>并及时进行更新。</w:t>
      </w:r>
      <w:r>
        <w:rPr>
          <w:rFonts w:hint="default" w:ascii="Times New Roman" w:hAnsi="Times New Roman" w:cs="Times New Roman"/>
          <w:szCs w:val="28"/>
          <w:highlight w:val="none"/>
        </w:rPr>
        <w:t>表中应列出计量器具的名称、型号规格、计量性能、检定（校准）周期、检定（校准）单位、测量范围、生产厂家、出厂编号、用能单位管理编号、安装使用地点、状态（合格、准用、停用等）。</w:t>
      </w:r>
    </w:p>
    <w:p w14:paraId="338A0926">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6.3.2 应建立碳排放计量器具档案，内容包括：</w:t>
      </w:r>
    </w:p>
    <w:p w14:paraId="518DCD92">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a）计量器具使用说明书；</w:t>
      </w:r>
    </w:p>
    <w:p w14:paraId="481440EA">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b）计量器具出厂合格证；</w:t>
      </w:r>
    </w:p>
    <w:p w14:paraId="4C0B39E8">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c）计量器具检定（校准）证书；</w:t>
      </w:r>
    </w:p>
    <w:p w14:paraId="65B95E82">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d）计量器具维修记录；</w:t>
      </w:r>
    </w:p>
    <w:p w14:paraId="136B8A47">
      <w:pPr>
        <w:shd w:val="clear"/>
        <w:ind w:firstLine="480" w:firstLineChars="200"/>
        <w:rPr>
          <w:rFonts w:hint="default" w:ascii="Times New Roman" w:hAnsi="Times New Roman" w:cs="Times New Roman"/>
          <w:szCs w:val="28"/>
          <w:highlight w:val="none"/>
        </w:rPr>
      </w:pPr>
      <w:r>
        <w:rPr>
          <w:rFonts w:hint="default" w:ascii="Times New Roman" w:hAnsi="Times New Roman" w:cs="Times New Roman"/>
          <w:szCs w:val="28"/>
          <w:highlight w:val="none"/>
        </w:rPr>
        <w:t>e）计量器具其他相关信息。</w:t>
      </w:r>
    </w:p>
    <w:p w14:paraId="1FA49299">
      <w:pPr>
        <w:shd w:val="clear"/>
        <w:rPr>
          <w:rFonts w:hint="default" w:ascii="Times New Roman" w:hAnsi="Times New Roman" w:eastAsia="宋体" w:cs="Times New Roman"/>
          <w:szCs w:val="28"/>
          <w:highlight w:val="none"/>
          <w:lang w:val="en-US" w:eastAsia="zh-CN"/>
        </w:rPr>
      </w:pPr>
      <w:r>
        <w:rPr>
          <w:rFonts w:hint="default" w:ascii="Times New Roman" w:hAnsi="Times New Roman" w:cs="Times New Roman"/>
          <w:szCs w:val="28"/>
          <w:highlight w:val="none"/>
        </w:rPr>
        <w:t>6.3.3 应备有碳排放计量器具量值传递或溯源图，其中作为用能单位内部标准计量器具使用的，要明确规定其计量性能、测量范围、可溯源的上级传递标准。</w:t>
      </w:r>
      <w:r>
        <w:rPr>
          <w:rFonts w:hint="eastAsia" w:cs="Times New Roman"/>
          <w:szCs w:val="28"/>
          <w:highlight w:val="none"/>
          <w:lang w:val="en-US" w:eastAsia="zh-CN"/>
        </w:rPr>
        <w:t>溯源图格式可参考JJF 2309-2025附录B中图B.3、图B.4。</w:t>
      </w:r>
    </w:p>
    <w:p w14:paraId="0798B208">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6.3.4 凡属自行校准且自行确定校准间隔的，应制定计量器具自校管理程序和自校规范作为依据。</w:t>
      </w:r>
    </w:p>
    <w:p w14:paraId="07F28419">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6.3.5 施工阶段碳排放计量器具应定期检定（校准）。凡经检定（校准）不符合要求的或超过检定（校准）周期的计量器具一律不准使用，属强制检定的计量器具，其检定周期、检定方式应遵守有关法律法规的规定。</w:t>
      </w:r>
    </w:p>
    <w:p w14:paraId="7DC2667B">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6.3.6 建筑施工阶段碳排放计量在用的碳排放计量器具应在明显位置粘贴测量管理体系标准规定的确认标识，以备查验和管理。</w:t>
      </w:r>
    </w:p>
    <w:p w14:paraId="25E26DC1">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6.3.7 应制定公司部门或项目现场的计量器具维护规程，明确清洁周期、功能检查项目及记录要求，满足日常维护要求。</w:t>
      </w:r>
    </w:p>
    <w:p w14:paraId="7A993C55">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6.3.8 发现器具的计量偏差超过允许范围时，应立即停用并贴“停用”标识，24小时内组织校准或维修，并记录故障原因及处理结果。</w:t>
      </w:r>
    </w:p>
    <w:p w14:paraId="63AC840F">
      <w:pPr>
        <w:shd w:val="clear"/>
        <w:rPr>
          <w:rFonts w:hint="default" w:ascii="Times New Roman" w:hAnsi="Times New Roman" w:cs="Times New Roman"/>
          <w:szCs w:val="28"/>
          <w:highlight w:val="none"/>
        </w:rPr>
      </w:pPr>
      <w:r>
        <w:rPr>
          <w:rFonts w:hint="default" w:ascii="Times New Roman" w:hAnsi="Times New Roman" w:cs="Times New Roman"/>
          <w:szCs w:val="28"/>
          <w:highlight w:val="none"/>
        </w:rPr>
        <w:t>6.3.9经校准不合格且无法修复的器具，由使用部门提出申请，经计量管理负责人审批后报废，报废器具应拆除并粘贴“报废”标识，档案保存期不少于5年。</w:t>
      </w:r>
    </w:p>
    <w:p w14:paraId="6C5324F7">
      <w:pPr>
        <w:pStyle w:val="3"/>
        <w:shd w:val="clear"/>
        <w:rPr>
          <w:rFonts w:hint="default" w:ascii="Times New Roman" w:hAnsi="Times New Roman" w:eastAsia="宋体" w:cs="Times New Roman"/>
          <w:szCs w:val="28"/>
          <w:highlight w:val="none"/>
          <w:lang w:val="en-US" w:eastAsia="zh-CN"/>
        </w:rPr>
      </w:pPr>
      <w:bookmarkStart w:id="152" w:name="_Toc9791"/>
      <w:bookmarkStart w:id="153" w:name="_Toc195604825"/>
      <w:bookmarkStart w:id="154" w:name="_Toc197599488"/>
      <w:bookmarkStart w:id="155" w:name="_Toc20821"/>
      <w:bookmarkStart w:id="156" w:name="_Toc16636"/>
      <w:bookmarkStart w:id="157" w:name="_Toc30674"/>
      <w:r>
        <w:rPr>
          <w:rFonts w:cs="Times New Roman"/>
          <w:highlight w:val="none"/>
        </w:rPr>
        <w:t xml:space="preserve">7 </w:t>
      </w:r>
      <w:r>
        <w:rPr>
          <w:rFonts w:hint="default" w:cs="Times New Roman"/>
          <w:highlight w:val="none"/>
        </w:rPr>
        <w:t>碳排放计量数据</w:t>
      </w:r>
      <w:bookmarkEnd w:id="152"/>
      <w:bookmarkEnd w:id="153"/>
      <w:bookmarkEnd w:id="154"/>
      <w:bookmarkEnd w:id="155"/>
      <w:r>
        <w:rPr>
          <w:rFonts w:hint="default" w:cs="Times New Roman"/>
          <w:highlight w:val="none"/>
          <w:lang w:val="en-US" w:eastAsia="zh-CN"/>
        </w:rPr>
        <w:t>管理</w:t>
      </w:r>
      <w:bookmarkEnd w:id="156"/>
      <w:bookmarkEnd w:id="157"/>
    </w:p>
    <w:p w14:paraId="7EAD40EA">
      <w:pPr>
        <w:shd w:val="clear"/>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7.1</w:t>
      </w:r>
      <w:r>
        <w:rPr>
          <w:rFonts w:hint="default" w:cs="Times New Roman"/>
          <w:szCs w:val="28"/>
          <w:highlight w:val="none"/>
        </w:rPr>
        <w:t>应建立碳排放统计报表制度，将碳排放计量数据作为统计调查、统计分析和报告的基础。</w:t>
      </w:r>
    </w:p>
    <w:p w14:paraId="26AC7297">
      <w:pPr>
        <w:shd w:val="clear"/>
        <w:rPr>
          <w:rFonts w:hint="default" w:ascii="Times New Roman" w:hAnsi="Times New Roman" w:cs="Times New Roman"/>
          <w:szCs w:val="28"/>
          <w:highlight w:val="none"/>
          <w:lang w:val="en-US" w:eastAsia="zh-CN"/>
        </w:rPr>
      </w:pPr>
      <w:r>
        <w:rPr>
          <w:rFonts w:hint="eastAsia" w:cs="Times New Roman"/>
          <w:szCs w:val="28"/>
          <w:highlight w:val="none"/>
          <w:lang w:val="en-US" w:eastAsia="zh-CN"/>
        </w:rPr>
        <w:t>7.2碳计量数据采集应与碳计量器具实际测量结果相符，或按照规定的方法如实引用技术服务机构提供的数据，不得伪造或者篡改碳计量数据。</w:t>
      </w:r>
    </w:p>
    <w:p w14:paraId="2BDCA448">
      <w:pPr>
        <w:widowControl/>
        <w:shd w:val="clear"/>
        <w:jc w:val="left"/>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7.</w:t>
      </w:r>
      <w:r>
        <w:rPr>
          <w:rFonts w:hint="eastAsia" w:cs="Times New Roman"/>
          <w:szCs w:val="28"/>
          <w:highlight w:val="none"/>
          <w:lang w:val="en-US" w:eastAsia="zh-CN"/>
        </w:rPr>
        <w:t>3</w:t>
      </w:r>
      <w:r>
        <w:rPr>
          <w:rFonts w:hint="default" w:ascii="Times New Roman" w:hAnsi="Times New Roman" w:cs="Times New Roman"/>
          <w:highlight w:val="none"/>
        </w:rPr>
        <w:t>碳排放计量人员</w:t>
      </w:r>
      <w:r>
        <w:rPr>
          <w:rFonts w:hint="default" w:ascii="Times New Roman" w:hAnsi="Times New Roman" w:cs="Times New Roman"/>
          <w:highlight w:val="none"/>
          <w:lang w:val="en-US" w:eastAsia="zh-CN"/>
        </w:rPr>
        <w:t>应定期进行</w:t>
      </w:r>
      <w:r>
        <w:rPr>
          <w:rFonts w:hint="default" w:ascii="Times New Roman" w:hAnsi="Times New Roman" w:cs="Times New Roman"/>
          <w:highlight w:val="none"/>
        </w:rPr>
        <w:t>计量</w:t>
      </w:r>
      <w:r>
        <w:rPr>
          <w:rFonts w:hint="default" w:ascii="Times New Roman" w:hAnsi="Times New Roman" w:cs="Times New Roman"/>
          <w:highlight w:val="none"/>
          <w:lang w:val="en-US" w:eastAsia="zh-CN"/>
        </w:rPr>
        <w:t>数据</w:t>
      </w:r>
      <w:r>
        <w:rPr>
          <w:rFonts w:hint="default" w:ascii="Times New Roman" w:hAnsi="Times New Roman" w:cs="Times New Roman"/>
          <w:highlight w:val="none"/>
        </w:rPr>
        <w:t>采集和记录，记录应完整、真实、准确、可靠，并按规定的期限予以保存，以满足碳排放计量管理的要求。</w:t>
      </w:r>
    </w:p>
    <w:p w14:paraId="4507B649">
      <w:pPr>
        <w:shd w:val="clear"/>
        <w:rPr>
          <w:rFonts w:hint="default" w:ascii="Times New Roman" w:hAnsi="Times New Roman" w:cs="Times New Roman"/>
          <w:szCs w:val="28"/>
          <w:highlight w:val="none"/>
        </w:rPr>
      </w:pPr>
      <w:r>
        <w:rPr>
          <w:rFonts w:hint="default" w:ascii="Times New Roman" w:hAnsi="Times New Roman" w:cs="Times New Roman"/>
          <w:szCs w:val="28"/>
          <w:highlight w:val="none"/>
          <w:lang w:val="en-US" w:eastAsia="zh-CN"/>
        </w:rPr>
        <w:t>7.</w:t>
      </w:r>
      <w:r>
        <w:rPr>
          <w:rFonts w:hint="eastAsia" w:cs="Times New Roman"/>
          <w:szCs w:val="28"/>
          <w:highlight w:val="none"/>
          <w:lang w:val="en-US" w:eastAsia="zh-CN"/>
        </w:rPr>
        <w:t>4</w:t>
      </w:r>
      <w:r>
        <w:rPr>
          <w:rFonts w:hint="default" w:ascii="Times New Roman" w:hAnsi="Times New Roman" w:cs="Times New Roman"/>
          <w:szCs w:val="28"/>
          <w:highlight w:val="none"/>
          <w:lang w:val="en-US" w:eastAsia="zh-CN"/>
        </w:rPr>
        <w:t>碳排放计量数据</w:t>
      </w:r>
      <w:r>
        <w:rPr>
          <w:rFonts w:hint="default" w:cs="Times New Roman"/>
          <w:szCs w:val="28"/>
          <w:highlight w:val="none"/>
        </w:rPr>
        <w:t>应</w:t>
      </w:r>
      <w:r>
        <w:rPr>
          <w:rFonts w:hint="default" w:ascii="Times New Roman" w:hAnsi="Times New Roman" w:eastAsia="宋体" w:cs="Times New Roman"/>
          <w:color w:val="000000"/>
          <w:kern w:val="0"/>
          <w:sz w:val="24"/>
          <w:szCs w:val="24"/>
          <w:highlight w:val="none"/>
          <w:lang w:val="en-US" w:eastAsia="zh-CN" w:bidi="ar"/>
        </w:rPr>
        <w:t>使用规范的数据采集记录（抄表记录）格式</w:t>
      </w:r>
      <w:r>
        <w:rPr>
          <w:rFonts w:hint="default" w:cs="Times New Roman"/>
          <w:szCs w:val="28"/>
          <w:highlight w:val="none"/>
        </w:rPr>
        <w:t>，记录表格格式应便于数据的汇总与分析。</w:t>
      </w:r>
    </w:p>
    <w:p w14:paraId="150013FE">
      <w:pPr>
        <w:shd w:val="clear"/>
        <w:rPr>
          <w:rFonts w:hint="default" w:cs="Times New Roman"/>
          <w:szCs w:val="28"/>
          <w:highlight w:val="none"/>
        </w:rPr>
      </w:pPr>
      <w:r>
        <w:rPr>
          <w:rFonts w:hint="default" w:ascii="Times New Roman" w:hAnsi="Times New Roman" w:cs="Times New Roman"/>
          <w:szCs w:val="28"/>
          <w:highlight w:val="none"/>
          <w:lang w:val="en-US" w:eastAsia="zh-CN"/>
        </w:rPr>
        <w:t>7.</w:t>
      </w:r>
      <w:r>
        <w:rPr>
          <w:rFonts w:hint="eastAsia" w:cs="Times New Roman"/>
          <w:szCs w:val="28"/>
          <w:highlight w:val="none"/>
          <w:lang w:val="en-US" w:eastAsia="zh-CN"/>
        </w:rPr>
        <w:t>5</w:t>
      </w:r>
      <w:r>
        <w:rPr>
          <w:rFonts w:hint="default" w:ascii="Times New Roman" w:hAnsi="Times New Roman" w:cs="Times New Roman"/>
          <w:szCs w:val="28"/>
          <w:highlight w:val="none"/>
          <w:lang w:val="en-US" w:eastAsia="zh-CN"/>
        </w:rPr>
        <w:t>宜根据需要建立碳排放计量数据管理中心，</w:t>
      </w:r>
      <w:r>
        <w:rPr>
          <w:rFonts w:hint="default" w:cs="Times New Roman"/>
          <w:szCs w:val="28"/>
          <w:highlight w:val="none"/>
        </w:rPr>
        <w:t>利用计算机技术实现碳计量数据的网络化管理，及时采集碳计量数据并备份归档。</w:t>
      </w:r>
    </w:p>
    <w:p w14:paraId="2308DAB4">
      <w:pPr>
        <w:shd w:val="clear"/>
        <w:rPr>
          <w:rFonts w:hint="default" w:cs="Times New Roman"/>
          <w:szCs w:val="28"/>
          <w:highlight w:val="none"/>
        </w:rPr>
      </w:pPr>
      <w:r>
        <w:rPr>
          <w:rFonts w:hint="default" w:cs="Times New Roman"/>
          <w:szCs w:val="28"/>
          <w:highlight w:val="none"/>
        </w:rPr>
        <w:t>7.</w:t>
      </w:r>
      <w:r>
        <w:rPr>
          <w:rFonts w:hint="eastAsia" w:cs="Times New Roman"/>
          <w:szCs w:val="28"/>
          <w:highlight w:val="none"/>
          <w:lang w:val="en-US" w:eastAsia="zh-CN"/>
        </w:rPr>
        <w:t>6</w:t>
      </w:r>
      <w:r>
        <w:rPr>
          <w:rFonts w:hint="default" w:cs="Times New Roman"/>
          <w:szCs w:val="28"/>
          <w:highlight w:val="none"/>
        </w:rPr>
        <w:t>碳排放计量原始记录保存期限应不低于5年。</w:t>
      </w:r>
    </w:p>
    <w:p w14:paraId="3F0BB863">
      <w:pPr>
        <w:shd w:val="clear"/>
        <w:rPr>
          <w:rFonts w:hint="default" w:ascii="Times New Roman" w:hAnsi="Times New Roman" w:cs="Times New Roman"/>
          <w:szCs w:val="28"/>
          <w:highlight w:val="none"/>
        </w:rPr>
        <w:sectPr>
          <w:footerReference r:id="rId8" w:type="default"/>
          <w:pgSz w:w="11906" w:h="16838"/>
          <w:pgMar w:top="1440" w:right="1800" w:bottom="1440" w:left="1800" w:header="851" w:footer="992" w:gutter="0"/>
          <w:pgNumType w:start="1"/>
          <w:cols w:space="425" w:num="1"/>
          <w:docGrid w:type="lines" w:linePitch="312" w:charSpace="0"/>
        </w:sectPr>
      </w:pPr>
    </w:p>
    <w:p w14:paraId="3FAD81E3">
      <w:pPr>
        <w:keepNext/>
        <w:keepLines/>
        <w:shd w:val="clear"/>
        <w:jc w:val="left"/>
        <w:outlineLvl w:val="1"/>
        <w:rPr>
          <w:rFonts w:hint="default" w:ascii="Times New Roman" w:hAnsi="Times New Roman" w:eastAsia="黑体" w:cs="Times New Roman"/>
          <w:b/>
          <w:bCs/>
          <w:szCs w:val="24"/>
          <w:highlight w:val="none"/>
        </w:rPr>
      </w:pPr>
      <w:bookmarkStart w:id="158" w:name="_Toc28094"/>
      <w:bookmarkStart w:id="159" w:name="_Toc29643"/>
      <w:bookmarkStart w:id="160" w:name="_Toc195604826"/>
      <w:bookmarkStart w:id="161" w:name="_Toc23699"/>
      <w:bookmarkStart w:id="162" w:name="_Toc157701392"/>
      <w:bookmarkStart w:id="163" w:name="_Toc29725"/>
      <w:bookmarkStart w:id="164" w:name="_Toc197599489"/>
      <w:r>
        <w:rPr>
          <w:rFonts w:hint="default" w:ascii="Times New Roman" w:hAnsi="Times New Roman" w:eastAsia="黑体" w:cs="Times New Roman"/>
          <w:szCs w:val="24"/>
          <w:highlight w:val="none"/>
        </w:rPr>
        <w:t>附录A</w:t>
      </w:r>
      <w:bookmarkEnd w:id="158"/>
      <w:bookmarkEnd w:id="159"/>
      <w:bookmarkEnd w:id="160"/>
      <w:bookmarkEnd w:id="161"/>
      <w:bookmarkEnd w:id="162"/>
      <w:bookmarkEnd w:id="163"/>
      <w:bookmarkEnd w:id="164"/>
      <w:r>
        <w:rPr>
          <w:rFonts w:hint="default" w:ascii="Times New Roman" w:hAnsi="Times New Roman" w:eastAsia="黑体" w:cs="Times New Roman"/>
          <w:szCs w:val="24"/>
          <w:highlight w:val="none"/>
        </w:rPr>
        <w:t xml:space="preserve"> </w:t>
      </w:r>
    </w:p>
    <w:p w14:paraId="7E5CA5B9">
      <w:pPr>
        <w:shd w:val="clear"/>
        <w:jc w:val="center"/>
        <w:rPr>
          <w:rFonts w:hint="default" w:ascii="Times New Roman" w:hAnsi="Times New Roman" w:eastAsia="黑体" w:cs="Times New Roman"/>
          <w:szCs w:val="24"/>
          <w:highlight w:val="none"/>
        </w:rPr>
      </w:pPr>
      <w:bookmarkStart w:id="165" w:name="_Hlk148704227"/>
      <w:r>
        <w:rPr>
          <w:rFonts w:hint="default" w:ascii="Times New Roman" w:hAnsi="Times New Roman" w:eastAsia="黑体" w:cs="Times New Roman"/>
          <w:szCs w:val="24"/>
          <w:highlight w:val="none"/>
        </w:rPr>
        <w:t>活动数据计量器具准确度要求</w:t>
      </w:r>
    </w:p>
    <w:bookmarkEnd w:id="165"/>
    <w:p w14:paraId="434E9641">
      <w:p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lang w:val="en-US" w:eastAsia="zh-CN"/>
        </w:rPr>
        <w:t>建筑施工阶段分项计量、分区计量及重点排放设备所配备的</w:t>
      </w:r>
      <w:r>
        <w:rPr>
          <w:rFonts w:hint="eastAsia" w:cs="Times New Roman"/>
          <w:highlight w:val="none"/>
          <w:lang w:val="en-US" w:eastAsia="zh-CN"/>
        </w:rPr>
        <w:t>能源</w:t>
      </w:r>
      <w:r>
        <w:rPr>
          <w:rFonts w:hint="default" w:ascii="Times New Roman" w:hAnsi="Times New Roman" w:cs="Times New Roman"/>
          <w:highlight w:val="none"/>
        </w:rPr>
        <w:t>计量器具准确度/最大允许误差应</w:t>
      </w:r>
      <w:r>
        <w:rPr>
          <w:rFonts w:hint="default" w:ascii="Times New Roman" w:hAnsi="Times New Roman" w:cs="Times New Roman"/>
          <w:highlight w:val="none"/>
          <w:lang w:val="en-US" w:eastAsia="zh-CN"/>
        </w:rPr>
        <w:t>符合</w:t>
      </w:r>
      <w:r>
        <w:rPr>
          <w:rFonts w:hint="default" w:ascii="Times New Roman" w:hAnsi="Times New Roman" w:cs="Times New Roman"/>
          <w:highlight w:val="none"/>
        </w:rPr>
        <w:t>表A的要求。</w:t>
      </w:r>
      <w:r>
        <w:rPr>
          <w:rFonts w:hint="default" w:ascii="Times New Roman" w:hAnsi="Times New Roman" w:cs="Times New Roman"/>
          <w:highlight w:val="none"/>
          <w:lang w:val="en-US" w:eastAsia="zh-CN"/>
        </w:rPr>
        <w:t>分区计量、重点排放设备所配备电能表的准确度等级可比表A中相应要求低一个等级。</w:t>
      </w:r>
    </w:p>
    <w:p w14:paraId="38E712C1">
      <w:pPr>
        <w:shd w:val="clear"/>
        <w:jc w:val="center"/>
        <w:rPr>
          <w:rFonts w:hint="default" w:eastAsia="黑体" w:cs="Times New Roman"/>
          <w:sz w:val="21"/>
          <w:szCs w:val="21"/>
          <w:highlight w:val="none"/>
        </w:rPr>
      </w:pPr>
      <w:r>
        <w:rPr>
          <w:rFonts w:hint="default" w:eastAsia="黑体" w:cs="Times New Roman"/>
          <w:sz w:val="21"/>
          <w:szCs w:val="21"/>
          <w:highlight w:val="none"/>
        </w:rPr>
        <w:t>表A 活动数据计量器具的准确度等级/最大允许误差要求</w:t>
      </w:r>
    </w:p>
    <w:tbl>
      <w:tblPr>
        <w:tblStyle w:val="33"/>
        <w:tblW w:w="9339" w:type="dxa"/>
        <w:jc w:val="center"/>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1343"/>
        <w:gridCol w:w="933"/>
        <w:gridCol w:w="884"/>
        <w:gridCol w:w="767"/>
        <w:gridCol w:w="883"/>
        <w:gridCol w:w="1150"/>
        <w:gridCol w:w="1732"/>
        <w:gridCol w:w="1647"/>
      </w:tblGrid>
      <w:tr w14:paraId="475311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tcBorders>
              <w:top w:val="single" w:color="231F20" w:sz="6" w:space="0"/>
              <w:left w:val="single" w:color="231F20" w:sz="6" w:space="0"/>
              <w:bottom w:val="single" w:color="231F20" w:sz="6" w:space="0"/>
            </w:tcBorders>
            <w:vAlign w:val="center"/>
          </w:tcPr>
          <w:p w14:paraId="3599B0D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计量器具类别</w:t>
            </w:r>
          </w:p>
        </w:tc>
        <w:tc>
          <w:tcPr>
            <w:tcW w:w="1817" w:type="dxa"/>
            <w:gridSpan w:val="2"/>
            <w:tcBorders>
              <w:top w:val="single" w:color="231F20" w:sz="6" w:space="0"/>
              <w:bottom w:val="single" w:color="231F20" w:sz="6" w:space="0"/>
            </w:tcBorders>
            <w:vAlign w:val="center"/>
          </w:tcPr>
          <w:p w14:paraId="43D2063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计量目的</w:t>
            </w:r>
          </w:p>
        </w:tc>
        <w:tc>
          <w:tcPr>
            <w:tcW w:w="2800" w:type="dxa"/>
            <w:gridSpan w:val="3"/>
            <w:tcBorders>
              <w:top w:val="single" w:color="231F20" w:sz="6" w:space="0"/>
              <w:bottom w:val="single" w:color="231F20" w:sz="6" w:space="0"/>
            </w:tcBorders>
            <w:vAlign w:val="center"/>
          </w:tcPr>
          <w:p w14:paraId="4E6AEA2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能源种类</w:t>
            </w:r>
          </w:p>
        </w:tc>
        <w:tc>
          <w:tcPr>
            <w:tcW w:w="1732" w:type="dxa"/>
            <w:tcBorders>
              <w:top w:val="single" w:color="231F20" w:sz="6" w:space="0"/>
              <w:bottom w:val="single" w:color="231F20" w:sz="6" w:space="0"/>
            </w:tcBorders>
            <w:vAlign w:val="center"/>
          </w:tcPr>
          <w:p w14:paraId="666CE94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准确度等级要求</w:t>
            </w:r>
          </w:p>
        </w:tc>
        <w:tc>
          <w:tcPr>
            <w:tcW w:w="1647" w:type="dxa"/>
            <w:tcBorders>
              <w:top w:val="single" w:color="231F20" w:sz="6" w:space="0"/>
              <w:bottom w:val="single" w:color="231F20" w:sz="6" w:space="0"/>
              <w:right w:val="single" w:color="231F20" w:sz="6" w:space="0"/>
            </w:tcBorders>
            <w:vAlign w:val="center"/>
          </w:tcPr>
          <w:p w14:paraId="48BFC83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最大允许误差要求</w:t>
            </w:r>
          </w:p>
        </w:tc>
      </w:tr>
      <w:tr w14:paraId="611F51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restart"/>
            <w:tcBorders>
              <w:top w:val="single" w:color="231F20" w:sz="6" w:space="0"/>
              <w:left w:val="single" w:color="231F20" w:sz="6" w:space="0"/>
            </w:tcBorders>
            <w:vAlign w:val="center"/>
          </w:tcPr>
          <w:p w14:paraId="388E159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衡器</w:t>
            </w:r>
          </w:p>
        </w:tc>
        <w:tc>
          <w:tcPr>
            <w:tcW w:w="1817" w:type="dxa"/>
            <w:gridSpan w:val="2"/>
            <w:tcBorders>
              <w:top w:val="single" w:color="231F20" w:sz="6" w:space="0"/>
            </w:tcBorders>
            <w:vAlign w:val="center"/>
          </w:tcPr>
          <w:p w14:paraId="189C17B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燃料的静态计量</w:t>
            </w:r>
          </w:p>
        </w:tc>
        <w:tc>
          <w:tcPr>
            <w:tcW w:w="2800" w:type="dxa"/>
            <w:gridSpan w:val="3"/>
            <w:tcBorders>
              <w:top w:val="single" w:color="231F20" w:sz="6" w:space="0"/>
            </w:tcBorders>
            <w:vAlign w:val="center"/>
          </w:tcPr>
          <w:p w14:paraId="2E4A8375">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w:t>
            </w:r>
          </w:p>
        </w:tc>
        <w:tc>
          <w:tcPr>
            <w:tcW w:w="1732" w:type="dxa"/>
            <w:tcBorders>
              <w:top w:val="single" w:color="231F20" w:sz="6" w:space="0"/>
            </w:tcBorders>
            <w:vAlign w:val="center"/>
          </w:tcPr>
          <w:p w14:paraId="07387A28">
            <w:pPr>
              <w:shd w:val="clear"/>
              <w:spacing w:line="320" w:lineRule="exact"/>
              <w:jc w:val="center"/>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rPr>
              <w:t>Ⅲ级</w:t>
            </w:r>
            <w:r>
              <w:rPr>
                <w:rFonts w:hint="default" w:ascii="Times New Roman" w:hAnsi="Times New Roman" w:cs="Times New Roman"/>
                <w:sz w:val="21"/>
                <w:szCs w:val="21"/>
                <w:highlight w:val="none"/>
                <w:lang w:val="en-US" w:eastAsia="zh-CN"/>
              </w:rPr>
              <w:t>即</w:t>
            </w:r>
            <w:r>
              <w:rPr>
                <w:rFonts w:hint="default" w:ascii="Times New Roman" w:hAnsi="Times New Roman" w:cs="Times New Roman"/>
                <w:sz w:val="22"/>
                <w:szCs w:val="22"/>
                <w:highlight w:val="none"/>
                <w:lang w:val="en-US" w:eastAsia="zh-CN"/>
              </w:rPr>
              <w:fldChar w:fldCharType="begin"/>
            </w:r>
            <w:r>
              <w:rPr>
                <w:rFonts w:hint="default" w:ascii="Times New Roman" w:hAnsi="Times New Roman" w:cs="Times New Roman"/>
                <w:sz w:val="22"/>
                <w:szCs w:val="22"/>
                <w:highlight w:val="none"/>
                <w:lang w:val="en-US" w:eastAsia="zh-CN"/>
              </w:rPr>
              <w:instrText xml:space="preserve"> EQ \o\ac(</w:instrText>
            </w:r>
            <w:r>
              <w:rPr>
                <w:rFonts w:hint="eastAsia" w:ascii="Times New Roman" w:hAnsi="Times New Roman" w:eastAsia="宋体" w:cs="Times New Roman"/>
                <w:kern w:val="2"/>
                <w:position w:val="-4"/>
                <w:sz w:val="33"/>
                <w:szCs w:val="22"/>
                <w:highlight w:val="none"/>
                <w:lang w:val="en-US" w:eastAsia="zh-CN" w:bidi="ar-SA"/>
              </w:rPr>
              <w:instrText xml:space="preserve">○</w:instrText>
            </w:r>
            <w:r>
              <w:rPr>
                <w:rFonts w:hint="default" w:ascii="Times New Roman" w:hAnsi="Times New Roman" w:cs="Times New Roman"/>
                <w:sz w:val="22"/>
                <w:szCs w:val="22"/>
                <w:highlight w:val="none"/>
                <w:lang w:val="en-US" w:eastAsia="zh-CN"/>
              </w:rPr>
              <w:instrText xml:space="preserve">,Ⅲ)</w:instrText>
            </w:r>
            <w:r>
              <w:rPr>
                <w:rFonts w:hint="default" w:ascii="Times New Roman" w:hAnsi="Times New Roman" w:cs="Times New Roman"/>
                <w:sz w:val="22"/>
                <w:szCs w:val="22"/>
                <w:highlight w:val="none"/>
                <w:lang w:val="en-US" w:eastAsia="zh-CN"/>
              </w:rPr>
              <w:fldChar w:fldCharType="end"/>
            </w:r>
          </w:p>
        </w:tc>
        <w:tc>
          <w:tcPr>
            <w:tcW w:w="1647" w:type="dxa"/>
            <w:tcBorders>
              <w:top w:val="single" w:color="231F20" w:sz="6" w:space="0"/>
              <w:right w:val="single" w:color="231F20" w:sz="6" w:space="0"/>
            </w:tcBorders>
            <w:vAlign w:val="center"/>
          </w:tcPr>
          <w:p w14:paraId="020D872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1CE8788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77AB9E88">
            <w:pPr>
              <w:shd w:val="clear"/>
              <w:spacing w:line="320" w:lineRule="exact"/>
              <w:jc w:val="center"/>
              <w:rPr>
                <w:rFonts w:hint="default" w:ascii="Times New Roman" w:cs="Times New Roman"/>
                <w:sz w:val="21"/>
                <w:szCs w:val="21"/>
                <w:highlight w:val="none"/>
              </w:rPr>
            </w:pPr>
          </w:p>
        </w:tc>
        <w:tc>
          <w:tcPr>
            <w:tcW w:w="1817" w:type="dxa"/>
            <w:gridSpan w:val="2"/>
            <w:vAlign w:val="center"/>
          </w:tcPr>
          <w:p w14:paraId="7331AE6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燃料的动态计量</w:t>
            </w:r>
          </w:p>
        </w:tc>
        <w:tc>
          <w:tcPr>
            <w:tcW w:w="2800" w:type="dxa"/>
            <w:gridSpan w:val="3"/>
            <w:vAlign w:val="center"/>
          </w:tcPr>
          <w:p w14:paraId="4A3854F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w:t>
            </w:r>
          </w:p>
        </w:tc>
        <w:tc>
          <w:tcPr>
            <w:tcW w:w="1732" w:type="dxa"/>
            <w:vAlign w:val="center"/>
          </w:tcPr>
          <w:p w14:paraId="690E197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1.0级</w:t>
            </w:r>
          </w:p>
        </w:tc>
        <w:tc>
          <w:tcPr>
            <w:tcW w:w="1647" w:type="dxa"/>
            <w:tcBorders>
              <w:right w:val="single" w:color="231F20" w:sz="6" w:space="0"/>
            </w:tcBorders>
            <w:vAlign w:val="center"/>
          </w:tcPr>
          <w:p w14:paraId="44DE44F2">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0F0581B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50B202FF">
            <w:pPr>
              <w:shd w:val="clear"/>
              <w:spacing w:line="320" w:lineRule="exact"/>
              <w:jc w:val="center"/>
              <w:rPr>
                <w:rFonts w:hint="default" w:ascii="Times New Roman" w:cs="Times New Roman"/>
                <w:sz w:val="21"/>
                <w:szCs w:val="21"/>
                <w:highlight w:val="none"/>
              </w:rPr>
            </w:pPr>
          </w:p>
        </w:tc>
        <w:tc>
          <w:tcPr>
            <w:tcW w:w="1817" w:type="dxa"/>
            <w:gridSpan w:val="2"/>
            <w:vAlign w:val="center"/>
          </w:tcPr>
          <w:p w14:paraId="448095D2">
            <w:pPr>
              <w:shd w:val="clear"/>
              <w:spacing w:line="320" w:lineRule="exact"/>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焊接保护气、制冷剂、灭火气体的静态计量</w:t>
            </w:r>
          </w:p>
        </w:tc>
        <w:tc>
          <w:tcPr>
            <w:tcW w:w="2800" w:type="dxa"/>
            <w:gridSpan w:val="3"/>
            <w:vAlign w:val="center"/>
          </w:tcPr>
          <w:p w14:paraId="647441FD">
            <w:pPr>
              <w:shd w:val="clear"/>
              <w:spacing w:line="320" w:lineRule="exact"/>
              <w:jc w:val="center"/>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w:t>
            </w:r>
          </w:p>
        </w:tc>
        <w:tc>
          <w:tcPr>
            <w:tcW w:w="1732" w:type="dxa"/>
            <w:vAlign w:val="center"/>
          </w:tcPr>
          <w:p w14:paraId="1FCF892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Ⅲ级</w:t>
            </w:r>
            <w:r>
              <w:rPr>
                <w:rFonts w:hint="default" w:ascii="Times New Roman" w:hAnsi="Times New Roman" w:cs="Times New Roman"/>
                <w:sz w:val="21"/>
                <w:szCs w:val="21"/>
                <w:highlight w:val="none"/>
                <w:lang w:val="en-US" w:eastAsia="zh-CN"/>
              </w:rPr>
              <w:t>即</w:t>
            </w:r>
            <w:r>
              <w:rPr>
                <w:rFonts w:hint="default" w:ascii="Times New Roman" w:hAnsi="Times New Roman" w:cs="Times New Roman"/>
                <w:sz w:val="22"/>
                <w:szCs w:val="22"/>
                <w:highlight w:val="none"/>
                <w:lang w:val="en-US" w:eastAsia="zh-CN"/>
              </w:rPr>
              <w:fldChar w:fldCharType="begin"/>
            </w:r>
            <w:r>
              <w:rPr>
                <w:rFonts w:hint="default" w:ascii="Times New Roman" w:hAnsi="Times New Roman" w:cs="Times New Roman"/>
                <w:sz w:val="22"/>
                <w:szCs w:val="22"/>
                <w:highlight w:val="none"/>
                <w:lang w:val="en-US" w:eastAsia="zh-CN"/>
              </w:rPr>
              <w:instrText xml:space="preserve"> EQ \o\ac(</w:instrText>
            </w:r>
            <w:r>
              <w:rPr>
                <w:rFonts w:hint="eastAsia" w:ascii="Times New Roman" w:hAnsi="Times New Roman" w:eastAsia="宋体" w:cs="Times New Roman"/>
                <w:kern w:val="2"/>
                <w:position w:val="-4"/>
                <w:sz w:val="33"/>
                <w:szCs w:val="22"/>
                <w:highlight w:val="none"/>
                <w:lang w:val="en-US" w:eastAsia="zh-CN" w:bidi="ar-SA"/>
              </w:rPr>
              <w:instrText xml:space="preserve">○</w:instrText>
            </w:r>
            <w:r>
              <w:rPr>
                <w:rFonts w:hint="default" w:ascii="Times New Roman" w:hAnsi="Times New Roman" w:cs="Times New Roman"/>
                <w:sz w:val="22"/>
                <w:szCs w:val="22"/>
                <w:highlight w:val="none"/>
                <w:lang w:val="en-US" w:eastAsia="zh-CN"/>
              </w:rPr>
              <w:instrText xml:space="preserve">,Ⅲ)</w:instrText>
            </w:r>
            <w:r>
              <w:rPr>
                <w:rFonts w:hint="default" w:ascii="Times New Roman" w:hAnsi="Times New Roman" w:cs="Times New Roman"/>
                <w:sz w:val="22"/>
                <w:szCs w:val="22"/>
                <w:highlight w:val="none"/>
                <w:lang w:val="en-US" w:eastAsia="zh-CN"/>
              </w:rPr>
              <w:fldChar w:fldCharType="end"/>
            </w:r>
          </w:p>
        </w:tc>
        <w:tc>
          <w:tcPr>
            <w:tcW w:w="1647" w:type="dxa"/>
            <w:tcBorders>
              <w:right w:val="single" w:color="231F20" w:sz="6" w:space="0"/>
            </w:tcBorders>
            <w:vAlign w:val="center"/>
          </w:tcPr>
          <w:p w14:paraId="6F137488">
            <w:pPr>
              <w:shd w:val="clear"/>
              <w:spacing w:line="320" w:lineRule="exact"/>
              <w:jc w:val="center"/>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w:t>
            </w:r>
          </w:p>
        </w:tc>
      </w:tr>
      <w:tr w14:paraId="6CC4005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restart"/>
            <w:tcBorders>
              <w:left w:val="single" w:color="231F20" w:sz="6" w:space="0"/>
              <w:bottom w:val="nil"/>
            </w:tcBorders>
            <w:vAlign w:val="center"/>
          </w:tcPr>
          <w:p w14:paraId="4D188AB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电能计量</w:t>
            </w:r>
          </w:p>
          <w:p w14:paraId="52CDBDC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装置</w:t>
            </w:r>
          </w:p>
        </w:tc>
        <w:tc>
          <w:tcPr>
            <w:tcW w:w="933" w:type="dxa"/>
            <w:vMerge w:val="restart"/>
            <w:tcBorders>
              <w:bottom w:val="nil"/>
            </w:tcBorders>
            <w:vAlign w:val="center"/>
          </w:tcPr>
          <w:p w14:paraId="7351D76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有功</w:t>
            </w:r>
          </w:p>
          <w:p w14:paraId="53DA487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交流</w:t>
            </w:r>
          </w:p>
          <w:p w14:paraId="09C7C64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电能</w:t>
            </w:r>
          </w:p>
          <w:p w14:paraId="769D592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计量</w:t>
            </w:r>
          </w:p>
        </w:tc>
        <w:tc>
          <w:tcPr>
            <w:tcW w:w="884" w:type="dxa"/>
            <w:vAlign w:val="center"/>
          </w:tcPr>
          <w:p w14:paraId="29DB0E1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Ⅰ类电能计量装置</w:t>
            </w:r>
          </w:p>
        </w:tc>
        <w:tc>
          <w:tcPr>
            <w:tcW w:w="2800" w:type="dxa"/>
            <w:gridSpan w:val="3"/>
            <w:vMerge w:val="restart"/>
            <w:tcBorders>
              <w:bottom w:val="nil"/>
            </w:tcBorders>
            <w:vAlign w:val="center"/>
          </w:tcPr>
          <w:p w14:paraId="5FD9DC3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电力</w:t>
            </w:r>
          </w:p>
        </w:tc>
        <w:tc>
          <w:tcPr>
            <w:tcW w:w="1732" w:type="dxa"/>
            <w:vAlign w:val="center"/>
          </w:tcPr>
          <w:p w14:paraId="64B9FBA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0.2S级</w:t>
            </w:r>
          </w:p>
        </w:tc>
        <w:tc>
          <w:tcPr>
            <w:tcW w:w="1647" w:type="dxa"/>
            <w:tcBorders>
              <w:right w:val="single" w:color="231F20" w:sz="6" w:space="0"/>
            </w:tcBorders>
            <w:vAlign w:val="center"/>
          </w:tcPr>
          <w:p w14:paraId="7440E56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1F9E7FA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bottom w:val="nil"/>
            </w:tcBorders>
            <w:vAlign w:val="center"/>
          </w:tcPr>
          <w:p w14:paraId="43F5A368">
            <w:pPr>
              <w:shd w:val="clear"/>
              <w:spacing w:line="320" w:lineRule="exact"/>
              <w:jc w:val="center"/>
              <w:rPr>
                <w:rFonts w:hint="default" w:ascii="Times New Roman" w:cs="Times New Roman"/>
                <w:sz w:val="21"/>
                <w:szCs w:val="21"/>
                <w:highlight w:val="none"/>
              </w:rPr>
            </w:pPr>
          </w:p>
        </w:tc>
        <w:tc>
          <w:tcPr>
            <w:tcW w:w="933" w:type="dxa"/>
            <w:vMerge w:val="continue"/>
            <w:tcBorders>
              <w:top w:val="nil"/>
              <w:bottom w:val="nil"/>
            </w:tcBorders>
            <w:vAlign w:val="center"/>
          </w:tcPr>
          <w:p w14:paraId="3B0FF4DE">
            <w:pPr>
              <w:shd w:val="clear"/>
              <w:spacing w:line="320" w:lineRule="exact"/>
              <w:jc w:val="center"/>
              <w:rPr>
                <w:rFonts w:hint="default" w:ascii="Times New Roman" w:cs="Times New Roman"/>
                <w:sz w:val="21"/>
                <w:szCs w:val="21"/>
                <w:highlight w:val="none"/>
              </w:rPr>
            </w:pPr>
          </w:p>
        </w:tc>
        <w:tc>
          <w:tcPr>
            <w:tcW w:w="884" w:type="dxa"/>
            <w:vAlign w:val="center"/>
          </w:tcPr>
          <w:p w14:paraId="6DB56E25">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Ⅱ类电能计量装置</w:t>
            </w:r>
          </w:p>
        </w:tc>
        <w:tc>
          <w:tcPr>
            <w:tcW w:w="2800" w:type="dxa"/>
            <w:gridSpan w:val="3"/>
            <w:vMerge w:val="continue"/>
            <w:tcBorders>
              <w:top w:val="nil"/>
              <w:bottom w:val="nil"/>
            </w:tcBorders>
            <w:vAlign w:val="center"/>
          </w:tcPr>
          <w:p w14:paraId="0369407E">
            <w:pPr>
              <w:shd w:val="clear"/>
              <w:spacing w:line="320" w:lineRule="exact"/>
              <w:jc w:val="center"/>
              <w:rPr>
                <w:rFonts w:hint="default" w:ascii="Times New Roman" w:cs="Times New Roman"/>
                <w:sz w:val="21"/>
                <w:szCs w:val="21"/>
                <w:highlight w:val="none"/>
              </w:rPr>
            </w:pPr>
          </w:p>
        </w:tc>
        <w:tc>
          <w:tcPr>
            <w:tcW w:w="1732" w:type="dxa"/>
            <w:vAlign w:val="center"/>
          </w:tcPr>
          <w:p w14:paraId="687D8D0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0.5S级</w:t>
            </w:r>
          </w:p>
        </w:tc>
        <w:tc>
          <w:tcPr>
            <w:tcW w:w="1647" w:type="dxa"/>
            <w:tcBorders>
              <w:right w:val="single" w:color="231F20" w:sz="6" w:space="0"/>
            </w:tcBorders>
            <w:vAlign w:val="center"/>
          </w:tcPr>
          <w:p w14:paraId="70ACEF5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3ADD73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bottom w:val="nil"/>
            </w:tcBorders>
            <w:vAlign w:val="center"/>
          </w:tcPr>
          <w:p w14:paraId="3EC98CBB">
            <w:pPr>
              <w:shd w:val="clear"/>
              <w:spacing w:line="320" w:lineRule="exact"/>
              <w:jc w:val="center"/>
              <w:rPr>
                <w:rFonts w:hint="default" w:ascii="Times New Roman" w:cs="Times New Roman"/>
                <w:sz w:val="21"/>
                <w:szCs w:val="21"/>
                <w:highlight w:val="none"/>
              </w:rPr>
            </w:pPr>
          </w:p>
        </w:tc>
        <w:tc>
          <w:tcPr>
            <w:tcW w:w="933" w:type="dxa"/>
            <w:vMerge w:val="continue"/>
            <w:tcBorders>
              <w:top w:val="nil"/>
              <w:bottom w:val="nil"/>
            </w:tcBorders>
            <w:vAlign w:val="center"/>
          </w:tcPr>
          <w:p w14:paraId="54347C10">
            <w:pPr>
              <w:shd w:val="clear"/>
              <w:spacing w:line="320" w:lineRule="exact"/>
              <w:jc w:val="center"/>
              <w:rPr>
                <w:rFonts w:hint="default" w:ascii="Times New Roman" w:cs="Times New Roman"/>
                <w:sz w:val="21"/>
                <w:szCs w:val="21"/>
                <w:highlight w:val="none"/>
              </w:rPr>
            </w:pPr>
          </w:p>
        </w:tc>
        <w:tc>
          <w:tcPr>
            <w:tcW w:w="884" w:type="dxa"/>
            <w:vAlign w:val="center"/>
          </w:tcPr>
          <w:p w14:paraId="1190302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Ⅲ类电能计量装置</w:t>
            </w:r>
          </w:p>
        </w:tc>
        <w:tc>
          <w:tcPr>
            <w:tcW w:w="2800" w:type="dxa"/>
            <w:gridSpan w:val="3"/>
            <w:vMerge w:val="continue"/>
            <w:tcBorders>
              <w:top w:val="nil"/>
              <w:bottom w:val="nil"/>
            </w:tcBorders>
            <w:vAlign w:val="center"/>
          </w:tcPr>
          <w:p w14:paraId="751E5344">
            <w:pPr>
              <w:shd w:val="clear"/>
              <w:spacing w:line="320" w:lineRule="exact"/>
              <w:jc w:val="center"/>
              <w:rPr>
                <w:rFonts w:hint="default" w:ascii="Times New Roman" w:cs="Times New Roman"/>
                <w:sz w:val="21"/>
                <w:szCs w:val="21"/>
                <w:highlight w:val="none"/>
              </w:rPr>
            </w:pPr>
          </w:p>
        </w:tc>
        <w:tc>
          <w:tcPr>
            <w:tcW w:w="1732" w:type="dxa"/>
            <w:vAlign w:val="center"/>
          </w:tcPr>
          <w:p w14:paraId="1B5B517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0.5S级</w:t>
            </w:r>
          </w:p>
        </w:tc>
        <w:tc>
          <w:tcPr>
            <w:tcW w:w="1647" w:type="dxa"/>
            <w:tcBorders>
              <w:right w:val="single" w:color="231F20" w:sz="6" w:space="0"/>
            </w:tcBorders>
            <w:vAlign w:val="center"/>
          </w:tcPr>
          <w:p w14:paraId="6692C9F9">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3A3023F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bottom w:val="nil"/>
            </w:tcBorders>
            <w:vAlign w:val="center"/>
          </w:tcPr>
          <w:p w14:paraId="1EB1724E">
            <w:pPr>
              <w:shd w:val="clear"/>
              <w:spacing w:line="320" w:lineRule="exact"/>
              <w:jc w:val="center"/>
              <w:rPr>
                <w:rFonts w:hint="default" w:ascii="Times New Roman" w:cs="Times New Roman"/>
                <w:sz w:val="21"/>
                <w:szCs w:val="21"/>
                <w:highlight w:val="none"/>
              </w:rPr>
            </w:pPr>
          </w:p>
        </w:tc>
        <w:tc>
          <w:tcPr>
            <w:tcW w:w="933" w:type="dxa"/>
            <w:vMerge w:val="continue"/>
            <w:tcBorders>
              <w:top w:val="nil"/>
              <w:bottom w:val="nil"/>
            </w:tcBorders>
            <w:vAlign w:val="center"/>
          </w:tcPr>
          <w:p w14:paraId="2E9E6676">
            <w:pPr>
              <w:shd w:val="clear"/>
              <w:spacing w:line="320" w:lineRule="exact"/>
              <w:jc w:val="center"/>
              <w:rPr>
                <w:rFonts w:hint="default" w:ascii="Times New Roman" w:cs="Times New Roman"/>
                <w:sz w:val="21"/>
                <w:szCs w:val="21"/>
                <w:highlight w:val="none"/>
              </w:rPr>
            </w:pPr>
          </w:p>
        </w:tc>
        <w:tc>
          <w:tcPr>
            <w:tcW w:w="884" w:type="dxa"/>
            <w:vAlign w:val="center"/>
          </w:tcPr>
          <w:p w14:paraId="5DFDA22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Ⅳ类电能计量装置</w:t>
            </w:r>
          </w:p>
        </w:tc>
        <w:tc>
          <w:tcPr>
            <w:tcW w:w="2800" w:type="dxa"/>
            <w:gridSpan w:val="3"/>
            <w:vMerge w:val="continue"/>
            <w:tcBorders>
              <w:top w:val="nil"/>
              <w:bottom w:val="nil"/>
            </w:tcBorders>
            <w:vAlign w:val="center"/>
          </w:tcPr>
          <w:p w14:paraId="0EE2051C">
            <w:pPr>
              <w:shd w:val="clear"/>
              <w:spacing w:line="320" w:lineRule="exact"/>
              <w:jc w:val="center"/>
              <w:rPr>
                <w:rFonts w:hint="default" w:ascii="Times New Roman" w:cs="Times New Roman"/>
                <w:sz w:val="21"/>
                <w:szCs w:val="21"/>
                <w:highlight w:val="none"/>
              </w:rPr>
            </w:pPr>
          </w:p>
        </w:tc>
        <w:tc>
          <w:tcPr>
            <w:tcW w:w="1732" w:type="dxa"/>
            <w:vAlign w:val="center"/>
          </w:tcPr>
          <w:p w14:paraId="4ABE3F2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1.0级</w:t>
            </w:r>
          </w:p>
        </w:tc>
        <w:tc>
          <w:tcPr>
            <w:tcW w:w="1647" w:type="dxa"/>
            <w:tcBorders>
              <w:right w:val="single" w:color="231F20" w:sz="6" w:space="0"/>
            </w:tcBorders>
            <w:vAlign w:val="center"/>
          </w:tcPr>
          <w:p w14:paraId="7098EB0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1DCCE4B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bottom w:val="nil"/>
            </w:tcBorders>
            <w:vAlign w:val="center"/>
          </w:tcPr>
          <w:p w14:paraId="2B5F67BC">
            <w:pPr>
              <w:shd w:val="clear"/>
              <w:spacing w:line="320" w:lineRule="exact"/>
              <w:jc w:val="center"/>
              <w:rPr>
                <w:rFonts w:hint="default" w:ascii="Times New Roman" w:cs="Times New Roman"/>
                <w:sz w:val="21"/>
                <w:szCs w:val="21"/>
                <w:highlight w:val="none"/>
              </w:rPr>
            </w:pPr>
          </w:p>
        </w:tc>
        <w:tc>
          <w:tcPr>
            <w:tcW w:w="933" w:type="dxa"/>
            <w:vMerge w:val="continue"/>
            <w:tcBorders>
              <w:top w:val="nil"/>
            </w:tcBorders>
            <w:vAlign w:val="center"/>
          </w:tcPr>
          <w:p w14:paraId="7DEAC946">
            <w:pPr>
              <w:shd w:val="clear"/>
              <w:spacing w:line="320" w:lineRule="exact"/>
              <w:jc w:val="center"/>
              <w:rPr>
                <w:rFonts w:hint="default" w:ascii="Times New Roman" w:cs="Times New Roman"/>
                <w:sz w:val="21"/>
                <w:szCs w:val="21"/>
                <w:highlight w:val="none"/>
              </w:rPr>
            </w:pPr>
          </w:p>
        </w:tc>
        <w:tc>
          <w:tcPr>
            <w:tcW w:w="884" w:type="dxa"/>
            <w:vAlign w:val="center"/>
          </w:tcPr>
          <w:p w14:paraId="5571A31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Ⅴ类电能计量装置</w:t>
            </w:r>
          </w:p>
        </w:tc>
        <w:tc>
          <w:tcPr>
            <w:tcW w:w="2800" w:type="dxa"/>
            <w:gridSpan w:val="3"/>
            <w:vMerge w:val="continue"/>
            <w:tcBorders>
              <w:top w:val="nil"/>
              <w:bottom w:val="nil"/>
            </w:tcBorders>
            <w:vAlign w:val="center"/>
          </w:tcPr>
          <w:p w14:paraId="3433F623">
            <w:pPr>
              <w:shd w:val="clear"/>
              <w:spacing w:line="320" w:lineRule="exact"/>
              <w:jc w:val="center"/>
              <w:rPr>
                <w:rFonts w:hint="default" w:ascii="Times New Roman" w:cs="Times New Roman"/>
                <w:sz w:val="21"/>
                <w:szCs w:val="21"/>
                <w:highlight w:val="none"/>
              </w:rPr>
            </w:pPr>
          </w:p>
        </w:tc>
        <w:tc>
          <w:tcPr>
            <w:tcW w:w="1732" w:type="dxa"/>
            <w:vAlign w:val="center"/>
          </w:tcPr>
          <w:p w14:paraId="2A61B77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2.0级</w:t>
            </w:r>
          </w:p>
        </w:tc>
        <w:tc>
          <w:tcPr>
            <w:tcW w:w="1647" w:type="dxa"/>
            <w:tcBorders>
              <w:right w:val="single" w:color="231F20" w:sz="6" w:space="0"/>
            </w:tcBorders>
            <w:vAlign w:val="center"/>
          </w:tcPr>
          <w:p w14:paraId="48ECF37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722BA22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tcBorders>
            <w:vAlign w:val="center"/>
          </w:tcPr>
          <w:p w14:paraId="58A9B605">
            <w:pPr>
              <w:shd w:val="clear"/>
              <w:spacing w:line="320" w:lineRule="exact"/>
              <w:jc w:val="center"/>
              <w:rPr>
                <w:rFonts w:hint="default" w:ascii="Times New Roman" w:cs="Times New Roman"/>
                <w:sz w:val="21"/>
                <w:szCs w:val="21"/>
                <w:highlight w:val="none"/>
              </w:rPr>
            </w:pPr>
          </w:p>
        </w:tc>
        <w:tc>
          <w:tcPr>
            <w:tcW w:w="1817" w:type="dxa"/>
            <w:gridSpan w:val="2"/>
            <w:vAlign w:val="center"/>
          </w:tcPr>
          <w:p w14:paraId="13EEB18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直流电能计量</w:t>
            </w:r>
          </w:p>
        </w:tc>
        <w:tc>
          <w:tcPr>
            <w:tcW w:w="2800" w:type="dxa"/>
            <w:gridSpan w:val="3"/>
            <w:vMerge w:val="continue"/>
            <w:tcBorders>
              <w:top w:val="nil"/>
            </w:tcBorders>
            <w:vAlign w:val="center"/>
          </w:tcPr>
          <w:p w14:paraId="4E6D32B0">
            <w:pPr>
              <w:shd w:val="clear"/>
              <w:spacing w:line="320" w:lineRule="exact"/>
              <w:jc w:val="center"/>
              <w:rPr>
                <w:rFonts w:hint="default" w:ascii="Times New Roman" w:cs="Times New Roman"/>
                <w:sz w:val="21"/>
                <w:szCs w:val="21"/>
                <w:highlight w:val="none"/>
              </w:rPr>
            </w:pPr>
          </w:p>
        </w:tc>
        <w:tc>
          <w:tcPr>
            <w:tcW w:w="1732" w:type="dxa"/>
            <w:vAlign w:val="center"/>
          </w:tcPr>
          <w:p w14:paraId="3509FAC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1.0级</w:t>
            </w:r>
          </w:p>
        </w:tc>
        <w:tc>
          <w:tcPr>
            <w:tcW w:w="1647" w:type="dxa"/>
            <w:tcBorders>
              <w:right w:val="single" w:color="231F20" w:sz="6" w:space="0"/>
            </w:tcBorders>
            <w:vAlign w:val="center"/>
          </w:tcPr>
          <w:p w14:paraId="625BBD18">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2B925A5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restart"/>
            <w:tcBorders>
              <w:left w:val="single" w:color="231F20" w:sz="6" w:space="0"/>
            </w:tcBorders>
            <w:vAlign w:val="center"/>
          </w:tcPr>
          <w:p w14:paraId="08728B3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气体流量表</w:t>
            </w:r>
            <w:r>
              <w:rPr>
                <w:rFonts w:hint="eastAsia"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装置</w:t>
            </w:r>
            <w:r>
              <w:rPr>
                <w:rFonts w:hint="eastAsia" w:ascii="Times New Roman" w:hAnsi="Times New Roman" w:cs="Times New Roman"/>
                <w:sz w:val="21"/>
                <w:szCs w:val="21"/>
                <w:highlight w:val="none"/>
                <w:lang w:eastAsia="zh-CN"/>
              </w:rPr>
              <w:t>）</w:t>
            </w:r>
          </w:p>
        </w:tc>
        <w:tc>
          <w:tcPr>
            <w:tcW w:w="1817" w:type="dxa"/>
            <w:gridSpan w:val="2"/>
            <w:vMerge w:val="restart"/>
            <w:tcBorders>
              <w:bottom w:val="nil"/>
            </w:tcBorders>
            <w:vAlign w:val="center"/>
          </w:tcPr>
          <w:p w14:paraId="2685FA4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气体能源计量</w:t>
            </w:r>
          </w:p>
        </w:tc>
        <w:tc>
          <w:tcPr>
            <w:tcW w:w="2800" w:type="dxa"/>
            <w:gridSpan w:val="3"/>
            <w:vAlign w:val="center"/>
          </w:tcPr>
          <w:p w14:paraId="25955E6F">
            <w:pPr>
              <w:shd w:val="clear"/>
              <w:spacing w:line="320" w:lineRule="exact"/>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切割用燃气</w:t>
            </w:r>
          </w:p>
        </w:tc>
        <w:tc>
          <w:tcPr>
            <w:tcW w:w="1732" w:type="dxa"/>
            <w:vAlign w:val="center"/>
          </w:tcPr>
          <w:p w14:paraId="534CF84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7DD4E89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rPr>
              <w:t>5%</w:t>
            </w:r>
          </w:p>
        </w:tc>
      </w:tr>
      <w:tr w14:paraId="4043E96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4EA50EBA">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nil"/>
              <w:bottom w:val="nil"/>
            </w:tcBorders>
            <w:vAlign w:val="center"/>
          </w:tcPr>
          <w:p w14:paraId="5C604B7E">
            <w:pPr>
              <w:shd w:val="clear"/>
              <w:spacing w:line="320" w:lineRule="exact"/>
              <w:jc w:val="center"/>
              <w:rPr>
                <w:rFonts w:hint="default" w:ascii="Times New Roman" w:cs="Times New Roman"/>
                <w:sz w:val="21"/>
                <w:szCs w:val="21"/>
                <w:highlight w:val="none"/>
              </w:rPr>
            </w:pPr>
          </w:p>
        </w:tc>
        <w:tc>
          <w:tcPr>
            <w:tcW w:w="767" w:type="dxa"/>
            <w:vMerge w:val="restart"/>
            <w:tcBorders>
              <w:bottom w:val="nil"/>
            </w:tcBorders>
            <w:vAlign w:val="center"/>
          </w:tcPr>
          <w:p w14:paraId="58BFC038">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天然气</w:t>
            </w:r>
          </w:p>
        </w:tc>
        <w:tc>
          <w:tcPr>
            <w:tcW w:w="2033" w:type="dxa"/>
            <w:gridSpan w:val="2"/>
            <w:vAlign w:val="center"/>
          </w:tcPr>
          <w:p w14:paraId="560F758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体积流量/质量流量</w:t>
            </w:r>
          </w:p>
        </w:tc>
        <w:tc>
          <w:tcPr>
            <w:tcW w:w="1732" w:type="dxa"/>
            <w:vAlign w:val="center"/>
          </w:tcPr>
          <w:p w14:paraId="6D924E2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5F7C9BF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rPr>
              <w:t>5%</w:t>
            </w:r>
          </w:p>
        </w:tc>
      </w:tr>
      <w:tr w14:paraId="0783BB1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6A638026">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nil"/>
              <w:bottom w:val="nil"/>
            </w:tcBorders>
            <w:vAlign w:val="center"/>
          </w:tcPr>
          <w:p w14:paraId="1292B050">
            <w:pPr>
              <w:shd w:val="clear"/>
              <w:spacing w:line="320" w:lineRule="exact"/>
              <w:jc w:val="center"/>
              <w:rPr>
                <w:rFonts w:hint="default" w:ascii="Times New Roman" w:cs="Times New Roman"/>
                <w:sz w:val="21"/>
                <w:szCs w:val="21"/>
                <w:highlight w:val="none"/>
              </w:rPr>
            </w:pPr>
          </w:p>
        </w:tc>
        <w:tc>
          <w:tcPr>
            <w:tcW w:w="767" w:type="dxa"/>
            <w:vMerge w:val="continue"/>
            <w:tcBorders>
              <w:top w:val="nil"/>
              <w:bottom w:val="nil"/>
            </w:tcBorders>
            <w:vAlign w:val="center"/>
          </w:tcPr>
          <w:p w14:paraId="6EEE843E">
            <w:pPr>
              <w:shd w:val="clear"/>
              <w:spacing w:line="320" w:lineRule="exact"/>
              <w:jc w:val="center"/>
              <w:rPr>
                <w:rFonts w:hint="default" w:ascii="Times New Roman" w:cs="Times New Roman"/>
                <w:sz w:val="21"/>
                <w:szCs w:val="21"/>
                <w:highlight w:val="none"/>
              </w:rPr>
            </w:pPr>
          </w:p>
        </w:tc>
        <w:tc>
          <w:tcPr>
            <w:tcW w:w="883" w:type="dxa"/>
            <w:vMerge w:val="restart"/>
            <w:tcBorders>
              <w:bottom w:val="nil"/>
            </w:tcBorders>
            <w:vAlign w:val="center"/>
          </w:tcPr>
          <w:p w14:paraId="79DD040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发热量</w:t>
            </w:r>
          </w:p>
        </w:tc>
        <w:tc>
          <w:tcPr>
            <w:tcW w:w="1150" w:type="dxa"/>
            <w:vAlign w:val="center"/>
          </w:tcPr>
          <w:p w14:paraId="10CD95E8">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在线测定</w:t>
            </w:r>
          </w:p>
        </w:tc>
        <w:tc>
          <w:tcPr>
            <w:tcW w:w="1732" w:type="dxa"/>
            <w:vAlign w:val="center"/>
          </w:tcPr>
          <w:p w14:paraId="0B5D7EE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1DB940A5">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w:t>
            </w:r>
          </w:p>
        </w:tc>
      </w:tr>
      <w:tr w14:paraId="5C9188B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190D51B3">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nil"/>
              <w:bottom w:val="nil"/>
            </w:tcBorders>
            <w:vAlign w:val="center"/>
          </w:tcPr>
          <w:p w14:paraId="57D1DEEA">
            <w:pPr>
              <w:shd w:val="clear"/>
              <w:spacing w:line="320" w:lineRule="exact"/>
              <w:jc w:val="center"/>
              <w:rPr>
                <w:rFonts w:hint="default" w:ascii="Times New Roman" w:cs="Times New Roman"/>
                <w:sz w:val="21"/>
                <w:szCs w:val="21"/>
                <w:highlight w:val="none"/>
              </w:rPr>
            </w:pPr>
          </w:p>
        </w:tc>
        <w:tc>
          <w:tcPr>
            <w:tcW w:w="767" w:type="dxa"/>
            <w:vMerge w:val="continue"/>
            <w:tcBorders>
              <w:top w:val="nil"/>
            </w:tcBorders>
            <w:vAlign w:val="center"/>
          </w:tcPr>
          <w:p w14:paraId="1B98681D">
            <w:pPr>
              <w:shd w:val="clear"/>
              <w:spacing w:line="320" w:lineRule="exact"/>
              <w:jc w:val="center"/>
              <w:rPr>
                <w:rFonts w:hint="default" w:ascii="Times New Roman" w:cs="Times New Roman"/>
                <w:sz w:val="21"/>
                <w:szCs w:val="21"/>
                <w:highlight w:val="none"/>
              </w:rPr>
            </w:pPr>
          </w:p>
        </w:tc>
        <w:tc>
          <w:tcPr>
            <w:tcW w:w="883" w:type="dxa"/>
            <w:vMerge w:val="continue"/>
            <w:tcBorders>
              <w:top w:val="nil"/>
            </w:tcBorders>
            <w:vAlign w:val="center"/>
          </w:tcPr>
          <w:p w14:paraId="202C1D83">
            <w:pPr>
              <w:shd w:val="clear"/>
              <w:spacing w:line="320" w:lineRule="exact"/>
              <w:jc w:val="center"/>
              <w:rPr>
                <w:rFonts w:hint="default" w:ascii="Times New Roman" w:cs="Times New Roman"/>
                <w:sz w:val="21"/>
                <w:szCs w:val="21"/>
                <w:highlight w:val="none"/>
              </w:rPr>
            </w:pPr>
          </w:p>
        </w:tc>
        <w:tc>
          <w:tcPr>
            <w:tcW w:w="1150" w:type="dxa"/>
            <w:vAlign w:val="center"/>
          </w:tcPr>
          <w:p w14:paraId="6D314428">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离线测定或赋值</w:t>
            </w:r>
          </w:p>
        </w:tc>
        <w:tc>
          <w:tcPr>
            <w:tcW w:w="1732" w:type="dxa"/>
            <w:vAlign w:val="center"/>
          </w:tcPr>
          <w:p w14:paraId="6A44F13E">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034F4225">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±2.0%</w:t>
            </w:r>
          </w:p>
        </w:tc>
      </w:tr>
      <w:tr w14:paraId="476639D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5A319AC6">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nil"/>
              <w:bottom w:val="nil"/>
            </w:tcBorders>
            <w:vAlign w:val="center"/>
          </w:tcPr>
          <w:p w14:paraId="4BD1FE96">
            <w:pPr>
              <w:shd w:val="clear"/>
              <w:spacing w:line="320" w:lineRule="exact"/>
              <w:jc w:val="center"/>
              <w:rPr>
                <w:rFonts w:hint="default" w:ascii="Times New Roman" w:cs="Times New Roman"/>
                <w:sz w:val="21"/>
                <w:szCs w:val="21"/>
                <w:highlight w:val="none"/>
              </w:rPr>
            </w:pPr>
          </w:p>
        </w:tc>
        <w:tc>
          <w:tcPr>
            <w:tcW w:w="2800" w:type="dxa"/>
            <w:gridSpan w:val="3"/>
            <w:vAlign w:val="center"/>
          </w:tcPr>
          <w:p w14:paraId="2E2F1FD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蒸汽</w:t>
            </w:r>
          </w:p>
        </w:tc>
        <w:tc>
          <w:tcPr>
            <w:tcW w:w="1732" w:type="dxa"/>
            <w:vAlign w:val="center"/>
          </w:tcPr>
          <w:p w14:paraId="2D153FD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2.5级</w:t>
            </w:r>
          </w:p>
        </w:tc>
        <w:tc>
          <w:tcPr>
            <w:tcW w:w="1647" w:type="dxa"/>
            <w:tcBorders>
              <w:right w:val="single" w:color="231F20" w:sz="6" w:space="0"/>
            </w:tcBorders>
            <w:vAlign w:val="center"/>
          </w:tcPr>
          <w:p w14:paraId="0C00A25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02E7D5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17F3B496">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nil"/>
              <w:bottom w:val="nil"/>
            </w:tcBorders>
            <w:vAlign w:val="center"/>
          </w:tcPr>
          <w:p w14:paraId="3BFE7CCD">
            <w:pPr>
              <w:shd w:val="clear"/>
              <w:spacing w:line="320" w:lineRule="exact"/>
              <w:jc w:val="center"/>
              <w:rPr>
                <w:rFonts w:hint="default" w:ascii="Times New Roman" w:cs="Times New Roman"/>
                <w:sz w:val="21"/>
                <w:szCs w:val="21"/>
                <w:highlight w:val="none"/>
              </w:rPr>
            </w:pPr>
          </w:p>
        </w:tc>
        <w:tc>
          <w:tcPr>
            <w:tcW w:w="1650" w:type="dxa"/>
            <w:gridSpan w:val="2"/>
            <w:vMerge w:val="restart"/>
            <w:tcBorders>
              <w:bottom w:val="nil"/>
            </w:tcBorders>
            <w:vAlign w:val="center"/>
          </w:tcPr>
          <w:p w14:paraId="19A1CC7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氢气</w:t>
            </w:r>
          </w:p>
        </w:tc>
        <w:tc>
          <w:tcPr>
            <w:tcW w:w="1150" w:type="dxa"/>
            <w:vAlign w:val="center"/>
          </w:tcPr>
          <w:p w14:paraId="0B4DDE7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流量计</w:t>
            </w:r>
          </w:p>
        </w:tc>
        <w:tc>
          <w:tcPr>
            <w:tcW w:w="1732" w:type="dxa"/>
            <w:vAlign w:val="center"/>
          </w:tcPr>
          <w:p w14:paraId="1961D86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2BAE255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±1.5%</w:t>
            </w:r>
          </w:p>
        </w:tc>
      </w:tr>
      <w:tr w14:paraId="47861D9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246AC053">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nil"/>
              <w:bottom w:val="nil"/>
            </w:tcBorders>
            <w:vAlign w:val="center"/>
          </w:tcPr>
          <w:p w14:paraId="0BE133FF">
            <w:pPr>
              <w:shd w:val="clear"/>
              <w:spacing w:line="320" w:lineRule="exact"/>
              <w:jc w:val="center"/>
              <w:rPr>
                <w:rFonts w:hint="default" w:ascii="Times New Roman" w:cs="Times New Roman"/>
                <w:sz w:val="21"/>
                <w:szCs w:val="21"/>
                <w:highlight w:val="none"/>
              </w:rPr>
            </w:pPr>
          </w:p>
        </w:tc>
        <w:tc>
          <w:tcPr>
            <w:tcW w:w="1650" w:type="dxa"/>
            <w:gridSpan w:val="2"/>
            <w:vMerge w:val="continue"/>
            <w:tcBorders>
              <w:top w:val="nil"/>
            </w:tcBorders>
            <w:vAlign w:val="center"/>
          </w:tcPr>
          <w:p w14:paraId="10758563">
            <w:pPr>
              <w:shd w:val="clear"/>
              <w:spacing w:line="320" w:lineRule="exact"/>
              <w:jc w:val="center"/>
              <w:rPr>
                <w:rFonts w:hint="default" w:ascii="Times New Roman" w:cs="Times New Roman"/>
                <w:sz w:val="21"/>
                <w:szCs w:val="21"/>
                <w:highlight w:val="none"/>
              </w:rPr>
            </w:pPr>
          </w:p>
        </w:tc>
        <w:tc>
          <w:tcPr>
            <w:tcW w:w="1150" w:type="dxa"/>
            <w:vAlign w:val="center"/>
          </w:tcPr>
          <w:p w14:paraId="0E25FBAE">
            <w:pPr>
              <w:shd w:val="clear"/>
              <w:spacing w:line="320" w:lineRule="exact"/>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pacing w:val="0"/>
                <w:sz w:val="21"/>
                <w:szCs w:val="21"/>
                <w:highlight w:val="none"/>
              </w:rPr>
              <w:t>加氢机</w:t>
            </w:r>
          </w:p>
        </w:tc>
        <w:tc>
          <w:tcPr>
            <w:tcW w:w="1732" w:type="dxa"/>
            <w:vAlign w:val="center"/>
          </w:tcPr>
          <w:p w14:paraId="2012D57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2D9CE53E">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±2.0%</w:t>
            </w:r>
          </w:p>
        </w:tc>
      </w:tr>
      <w:tr w14:paraId="4FA651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tcBorders>
            <w:vAlign w:val="center"/>
          </w:tcPr>
          <w:p w14:paraId="3EA29419">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nil"/>
              <w:bottom w:val="single" w:color="auto" w:sz="4" w:space="0"/>
            </w:tcBorders>
            <w:vAlign w:val="center"/>
          </w:tcPr>
          <w:p w14:paraId="3C5D8C15">
            <w:pPr>
              <w:shd w:val="clear"/>
              <w:spacing w:line="320" w:lineRule="exact"/>
              <w:jc w:val="center"/>
              <w:rPr>
                <w:rFonts w:hint="default" w:ascii="Times New Roman" w:cs="Times New Roman"/>
                <w:sz w:val="21"/>
                <w:szCs w:val="21"/>
                <w:highlight w:val="none"/>
              </w:rPr>
            </w:pPr>
          </w:p>
        </w:tc>
        <w:tc>
          <w:tcPr>
            <w:tcW w:w="2800" w:type="dxa"/>
            <w:gridSpan w:val="3"/>
            <w:vAlign w:val="center"/>
          </w:tcPr>
          <w:p w14:paraId="67C1445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压缩空气</w:t>
            </w:r>
          </w:p>
        </w:tc>
        <w:tc>
          <w:tcPr>
            <w:tcW w:w="1732" w:type="dxa"/>
            <w:vAlign w:val="center"/>
          </w:tcPr>
          <w:p w14:paraId="72F39C45">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2.5级</w:t>
            </w:r>
          </w:p>
        </w:tc>
        <w:tc>
          <w:tcPr>
            <w:tcW w:w="1647" w:type="dxa"/>
            <w:tcBorders>
              <w:right w:val="single" w:color="231F20" w:sz="6" w:space="0"/>
            </w:tcBorders>
            <w:vAlign w:val="center"/>
          </w:tcPr>
          <w:p w14:paraId="1A26ACA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04ECDD0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left w:val="single" w:color="231F20" w:sz="6" w:space="0"/>
              <w:right w:val="single" w:color="auto" w:sz="4" w:space="0"/>
            </w:tcBorders>
            <w:vAlign w:val="center"/>
          </w:tcPr>
          <w:p w14:paraId="6C60E44D">
            <w:pPr>
              <w:shd w:val="clear"/>
              <w:spacing w:line="320" w:lineRule="exact"/>
              <w:jc w:val="center"/>
              <w:rPr>
                <w:rFonts w:hint="default" w:ascii="Times New Roman" w:cs="Times New Roman"/>
                <w:sz w:val="21"/>
                <w:szCs w:val="21"/>
                <w:highlight w:val="none"/>
              </w:rPr>
            </w:pPr>
          </w:p>
        </w:tc>
        <w:tc>
          <w:tcPr>
            <w:tcW w:w="1817" w:type="dxa"/>
            <w:gridSpan w:val="2"/>
            <w:tcBorders>
              <w:top w:val="single" w:color="auto" w:sz="4" w:space="0"/>
              <w:left w:val="single" w:color="auto" w:sz="4" w:space="0"/>
              <w:bottom w:val="single" w:color="auto" w:sz="4" w:space="0"/>
              <w:right w:val="single" w:color="auto" w:sz="4" w:space="0"/>
            </w:tcBorders>
            <w:vAlign w:val="center"/>
          </w:tcPr>
          <w:p w14:paraId="16BF87A9">
            <w:pPr>
              <w:shd w:val="clear"/>
              <w:spacing w:line="320" w:lineRule="exact"/>
              <w:jc w:val="center"/>
              <w:rPr>
                <w:rFonts w:hint="default" w:ascii="Times New Roman" w:cs="Times New Roman"/>
                <w:sz w:val="21"/>
                <w:szCs w:val="21"/>
                <w:highlight w:val="none"/>
                <w:lang w:val="en-US"/>
              </w:rPr>
            </w:pPr>
            <w:r>
              <w:rPr>
                <w:rFonts w:hint="eastAsia" w:cs="Times New Roman"/>
                <w:sz w:val="21"/>
                <w:szCs w:val="21"/>
                <w:highlight w:val="none"/>
                <w:lang w:val="en-US" w:eastAsia="zh-CN"/>
              </w:rPr>
              <w:t>焊接保护气计量</w:t>
            </w:r>
          </w:p>
        </w:tc>
        <w:tc>
          <w:tcPr>
            <w:tcW w:w="2800" w:type="dxa"/>
            <w:gridSpan w:val="3"/>
            <w:tcBorders>
              <w:left w:val="single" w:color="auto" w:sz="4" w:space="0"/>
            </w:tcBorders>
            <w:vAlign w:val="center"/>
          </w:tcPr>
          <w:p w14:paraId="16DB8DE7">
            <w:pPr>
              <w:shd w:val="clear"/>
              <w:spacing w:line="320" w:lineRule="exact"/>
              <w:jc w:val="center"/>
              <w:rPr>
                <w:rFonts w:hint="eastAsia"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二氧化碳</w:t>
            </w:r>
          </w:p>
        </w:tc>
        <w:tc>
          <w:tcPr>
            <w:tcW w:w="1732" w:type="dxa"/>
            <w:vAlign w:val="center"/>
          </w:tcPr>
          <w:p w14:paraId="18EC595C">
            <w:pPr>
              <w:shd w:val="clear"/>
              <w:spacing w:line="320" w:lineRule="exact"/>
              <w:jc w:val="center"/>
              <w:rPr>
                <w:rFonts w:hint="default" w:ascii="Times New Roman" w:hAnsi="Times New Roman" w:cs="Times New Roman"/>
                <w:sz w:val="21"/>
                <w:szCs w:val="21"/>
                <w:highlight w:val="none"/>
              </w:rPr>
            </w:pPr>
          </w:p>
        </w:tc>
        <w:tc>
          <w:tcPr>
            <w:tcW w:w="1647" w:type="dxa"/>
            <w:tcBorders>
              <w:right w:val="single" w:color="231F20" w:sz="6" w:space="0"/>
            </w:tcBorders>
            <w:vAlign w:val="center"/>
          </w:tcPr>
          <w:p w14:paraId="2D668877">
            <w:pPr>
              <w:shd w:val="clear"/>
              <w:spacing w:line="320" w:lineRule="exact"/>
              <w:jc w:val="center"/>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rPr>
              <w:t>±1</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rPr>
              <w:t>5%</w:t>
            </w:r>
          </w:p>
        </w:tc>
      </w:tr>
      <w:tr w14:paraId="7E06968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restart"/>
            <w:tcBorders>
              <w:left w:val="single" w:color="231F20" w:sz="6" w:space="0"/>
              <w:bottom w:val="nil"/>
            </w:tcBorders>
            <w:vAlign w:val="center"/>
          </w:tcPr>
          <w:p w14:paraId="2802114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液体流量表</w:t>
            </w:r>
            <w:r>
              <w:rPr>
                <w:rFonts w:hint="eastAsia"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装置</w:t>
            </w:r>
            <w:r>
              <w:rPr>
                <w:rFonts w:hint="eastAsia" w:ascii="Times New Roman" w:hAnsi="Times New Roman" w:cs="Times New Roman"/>
                <w:sz w:val="21"/>
                <w:szCs w:val="21"/>
                <w:highlight w:val="none"/>
                <w:lang w:eastAsia="zh-CN"/>
              </w:rPr>
              <w:t>）</w:t>
            </w:r>
          </w:p>
        </w:tc>
        <w:tc>
          <w:tcPr>
            <w:tcW w:w="1817" w:type="dxa"/>
            <w:gridSpan w:val="2"/>
            <w:vMerge w:val="restart"/>
            <w:tcBorders>
              <w:top w:val="single" w:color="auto" w:sz="4" w:space="0"/>
              <w:bottom w:val="single" w:color="auto" w:sz="4" w:space="0"/>
            </w:tcBorders>
            <w:vAlign w:val="center"/>
          </w:tcPr>
          <w:p w14:paraId="6EEBF95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油计量</w:t>
            </w:r>
          </w:p>
        </w:tc>
        <w:tc>
          <w:tcPr>
            <w:tcW w:w="2800" w:type="dxa"/>
            <w:gridSpan w:val="3"/>
            <w:vAlign w:val="center"/>
          </w:tcPr>
          <w:p w14:paraId="3537BFB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成品油</w:t>
            </w:r>
          </w:p>
        </w:tc>
        <w:tc>
          <w:tcPr>
            <w:tcW w:w="1732" w:type="dxa"/>
            <w:vAlign w:val="center"/>
          </w:tcPr>
          <w:p w14:paraId="0D02A07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45FFBF22">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±0.50%</w:t>
            </w:r>
          </w:p>
        </w:tc>
      </w:tr>
      <w:tr w14:paraId="1DB229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bottom w:val="nil"/>
            </w:tcBorders>
            <w:vAlign w:val="center"/>
          </w:tcPr>
          <w:p w14:paraId="176A02AB">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single" w:color="auto" w:sz="4" w:space="0"/>
              <w:bottom w:val="single" w:color="auto" w:sz="4" w:space="0"/>
            </w:tcBorders>
            <w:vAlign w:val="center"/>
          </w:tcPr>
          <w:p w14:paraId="03B9299C">
            <w:pPr>
              <w:shd w:val="clear"/>
              <w:spacing w:line="320" w:lineRule="exact"/>
              <w:jc w:val="center"/>
              <w:rPr>
                <w:rFonts w:hint="default" w:ascii="Times New Roman" w:cs="Times New Roman"/>
                <w:sz w:val="21"/>
                <w:szCs w:val="21"/>
                <w:highlight w:val="none"/>
              </w:rPr>
            </w:pPr>
          </w:p>
        </w:tc>
        <w:tc>
          <w:tcPr>
            <w:tcW w:w="2800" w:type="dxa"/>
            <w:gridSpan w:val="3"/>
            <w:vAlign w:val="center"/>
          </w:tcPr>
          <w:p w14:paraId="134936B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重油、渣油</w:t>
            </w:r>
          </w:p>
        </w:tc>
        <w:tc>
          <w:tcPr>
            <w:tcW w:w="1732" w:type="dxa"/>
            <w:vAlign w:val="center"/>
          </w:tcPr>
          <w:p w14:paraId="364E5EC8">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1.0级</w:t>
            </w:r>
          </w:p>
        </w:tc>
        <w:tc>
          <w:tcPr>
            <w:tcW w:w="1647" w:type="dxa"/>
            <w:tcBorders>
              <w:right w:val="single" w:color="231F20" w:sz="6" w:space="0"/>
            </w:tcBorders>
            <w:vAlign w:val="center"/>
          </w:tcPr>
          <w:p w14:paraId="1272296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r>
      <w:tr w14:paraId="3609437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bottom w:val="nil"/>
            </w:tcBorders>
            <w:vAlign w:val="center"/>
          </w:tcPr>
          <w:p w14:paraId="23383FFE">
            <w:pPr>
              <w:shd w:val="clear"/>
              <w:spacing w:line="320" w:lineRule="exact"/>
              <w:jc w:val="center"/>
              <w:rPr>
                <w:rFonts w:hint="default" w:ascii="Times New Roman" w:cs="Times New Roman"/>
                <w:sz w:val="21"/>
                <w:szCs w:val="21"/>
                <w:highlight w:val="none"/>
              </w:rPr>
            </w:pPr>
          </w:p>
        </w:tc>
        <w:tc>
          <w:tcPr>
            <w:tcW w:w="1817" w:type="dxa"/>
            <w:gridSpan w:val="2"/>
            <w:vMerge w:val="continue"/>
            <w:tcBorders>
              <w:top w:val="single" w:color="auto" w:sz="4" w:space="0"/>
              <w:bottom w:val="single" w:color="auto" w:sz="4" w:space="0"/>
            </w:tcBorders>
            <w:vAlign w:val="center"/>
          </w:tcPr>
          <w:p w14:paraId="73A392A2">
            <w:pPr>
              <w:shd w:val="clear"/>
              <w:spacing w:line="320" w:lineRule="exact"/>
              <w:jc w:val="center"/>
              <w:rPr>
                <w:rFonts w:hint="default" w:ascii="Times New Roman" w:cs="Times New Roman"/>
                <w:sz w:val="21"/>
                <w:szCs w:val="21"/>
                <w:highlight w:val="none"/>
              </w:rPr>
            </w:pPr>
          </w:p>
        </w:tc>
        <w:tc>
          <w:tcPr>
            <w:tcW w:w="2800" w:type="dxa"/>
            <w:gridSpan w:val="3"/>
            <w:vAlign w:val="center"/>
          </w:tcPr>
          <w:p w14:paraId="7255900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加油机</w:t>
            </w:r>
          </w:p>
        </w:tc>
        <w:tc>
          <w:tcPr>
            <w:tcW w:w="1732" w:type="dxa"/>
            <w:vAlign w:val="center"/>
          </w:tcPr>
          <w:p w14:paraId="431CE58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p>
        </w:tc>
        <w:tc>
          <w:tcPr>
            <w:tcW w:w="1647" w:type="dxa"/>
            <w:tcBorders>
              <w:right w:val="single" w:color="231F20" w:sz="6" w:space="0"/>
            </w:tcBorders>
            <w:vAlign w:val="center"/>
          </w:tcPr>
          <w:p w14:paraId="3430DE6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±0.30%</w:t>
            </w:r>
          </w:p>
        </w:tc>
      </w:tr>
      <w:tr w14:paraId="5392DDB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jc w:val="center"/>
        </w:trPr>
        <w:tc>
          <w:tcPr>
            <w:tcW w:w="1343" w:type="dxa"/>
            <w:vMerge w:val="continue"/>
            <w:tcBorders>
              <w:top w:val="nil"/>
              <w:left w:val="single" w:color="231F20" w:sz="6" w:space="0"/>
            </w:tcBorders>
            <w:vAlign w:val="center"/>
          </w:tcPr>
          <w:p w14:paraId="21437441">
            <w:pPr>
              <w:shd w:val="clear"/>
              <w:spacing w:line="320" w:lineRule="exact"/>
              <w:jc w:val="center"/>
              <w:rPr>
                <w:rFonts w:hint="default" w:ascii="Times New Roman" w:cs="Times New Roman"/>
                <w:sz w:val="21"/>
                <w:szCs w:val="21"/>
                <w:highlight w:val="none"/>
              </w:rPr>
            </w:pPr>
          </w:p>
        </w:tc>
        <w:tc>
          <w:tcPr>
            <w:tcW w:w="1817" w:type="dxa"/>
            <w:gridSpan w:val="2"/>
            <w:tcBorders>
              <w:top w:val="single" w:color="auto" w:sz="4" w:space="0"/>
            </w:tcBorders>
            <w:vAlign w:val="center"/>
          </w:tcPr>
          <w:p w14:paraId="0412B15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热</w:t>
            </w:r>
            <w:r>
              <w:rPr>
                <w:rFonts w:hint="eastAsia"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冷冻</w:t>
            </w:r>
            <w:r>
              <w:rPr>
                <w:rFonts w:hint="eastAsia"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水计量</w:t>
            </w:r>
          </w:p>
        </w:tc>
        <w:tc>
          <w:tcPr>
            <w:tcW w:w="2800" w:type="dxa"/>
            <w:gridSpan w:val="3"/>
            <w:vAlign w:val="center"/>
          </w:tcPr>
          <w:p w14:paraId="74B62EE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热</w:t>
            </w:r>
            <w:r>
              <w:rPr>
                <w:rFonts w:hint="eastAsia"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冷冻</w:t>
            </w:r>
            <w:r>
              <w:rPr>
                <w:rFonts w:hint="eastAsia"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水</w:t>
            </w:r>
          </w:p>
        </w:tc>
        <w:tc>
          <w:tcPr>
            <w:tcW w:w="1732" w:type="dxa"/>
            <w:vAlign w:val="center"/>
          </w:tcPr>
          <w:p w14:paraId="25F6149E">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2.0级</w:t>
            </w:r>
          </w:p>
        </w:tc>
        <w:tc>
          <w:tcPr>
            <w:tcW w:w="1647" w:type="dxa"/>
            <w:tcBorders>
              <w:right w:val="single" w:color="231F20" w:sz="6" w:space="0"/>
            </w:tcBorders>
            <w:vAlign w:val="center"/>
          </w:tcPr>
          <w:p w14:paraId="5FA3A11A">
            <w:pPr>
              <w:shd w:val="clear"/>
              <w:spacing w:line="320" w:lineRule="exact"/>
              <w:jc w:val="center"/>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w:t>
            </w:r>
          </w:p>
        </w:tc>
      </w:tr>
    </w:tbl>
    <w:p w14:paraId="12D86F31">
      <w:pPr>
        <w:shd w:val="clear"/>
        <w:jc w:val="both"/>
        <w:rPr>
          <w:rFonts w:hint="default" w:ascii="Times New Roman" w:hAnsi="Times New Roman" w:eastAsia="黑体" w:cs="Times New Roman"/>
          <w:sz w:val="21"/>
          <w:szCs w:val="21"/>
          <w:highlight w:val="none"/>
        </w:rPr>
      </w:pPr>
    </w:p>
    <w:p w14:paraId="63643D45">
      <w:pPr>
        <w:shd w:val="clear"/>
        <w:rPr>
          <w:rFonts w:hint="default" w:ascii="Times New Roman" w:hAnsi="Times New Roman" w:cs="Times New Roman"/>
          <w:szCs w:val="28"/>
          <w:highlight w:val="none"/>
        </w:rPr>
        <w:sectPr>
          <w:pgSz w:w="11906" w:h="16838"/>
          <w:pgMar w:top="1440" w:right="1800" w:bottom="1440" w:left="1800" w:header="851" w:footer="992" w:gutter="0"/>
          <w:cols w:space="425" w:num="1"/>
          <w:docGrid w:type="lines" w:linePitch="312" w:charSpace="0"/>
        </w:sectPr>
      </w:pPr>
    </w:p>
    <w:p w14:paraId="178F6526">
      <w:pPr>
        <w:keepNext/>
        <w:keepLines/>
        <w:shd w:val="clear"/>
        <w:jc w:val="left"/>
        <w:outlineLvl w:val="1"/>
        <w:rPr>
          <w:rFonts w:hint="default" w:ascii="Times New Roman" w:hAnsi="Times New Roman" w:eastAsia="黑体" w:cs="Times New Roman"/>
          <w:b/>
          <w:bCs/>
          <w:szCs w:val="24"/>
          <w:highlight w:val="none"/>
        </w:rPr>
      </w:pPr>
      <w:bookmarkStart w:id="166" w:name="_Toc13534"/>
      <w:bookmarkStart w:id="167" w:name="_Toc195604827"/>
      <w:bookmarkStart w:id="168" w:name="_Toc25717"/>
      <w:bookmarkStart w:id="169" w:name="_Toc12344"/>
      <w:bookmarkStart w:id="170" w:name="_Toc197599490"/>
      <w:bookmarkStart w:id="171" w:name="_Toc28554"/>
      <w:r>
        <w:rPr>
          <w:rFonts w:hint="default" w:ascii="Times New Roman" w:hAnsi="Times New Roman" w:eastAsia="黑体" w:cs="Times New Roman"/>
          <w:szCs w:val="24"/>
          <w:highlight w:val="none"/>
        </w:rPr>
        <w:t>附录B</w:t>
      </w:r>
      <w:bookmarkEnd w:id="166"/>
      <w:bookmarkEnd w:id="167"/>
      <w:bookmarkEnd w:id="168"/>
      <w:bookmarkEnd w:id="169"/>
      <w:bookmarkEnd w:id="170"/>
      <w:bookmarkEnd w:id="171"/>
      <w:r>
        <w:rPr>
          <w:rFonts w:hint="default" w:ascii="Times New Roman" w:hAnsi="Times New Roman" w:eastAsia="黑体" w:cs="Times New Roman"/>
          <w:szCs w:val="24"/>
          <w:highlight w:val="none"/>
        </w:rPr>
        <w:t xml:space="preserve"> </w:t>
      </w:r>
    </w:p>
    <w:p w14:paraId="7328178D">
      <w:pPr>
        <w:shd w:val="clear"/>
        <w:jc w:val="center"/>
        <w:rPr>
          <w:rFonts w:hint="default" w:ascii="Times New Roman" w:hAnsi="Times New Roman" w:eastAsia="黑体" w:cs="Times New Roman"/>
          <w:szCs w:val="24"/>
          <w:highlight w:val="none"/>
        </w:rPr>
      </w:pPr>
      <w:r>
        <w:rPr>
          <w:rFonts w:hint="default" w:ascii="Times New Roman" w:hAnsi="Times New Roman" w:eastAsia="黑体" w:cs="Times New Roman"/>
          <w:szCs w:val="24"/>
          <w:highlight w:val="none"/>
        </w:rPr>
        <w:t>计量器具配备率要求</w:t>
      </w:r>
    </w:p>
    <w:p w14:paraId="641C77A1">
      <w:pPr>
        <w:shd w:val="clear"/>
        <w:rPr>
          <w:rFonts w:hint="default" w:ascii="Times New Roman" w:hAnsi="Times New Roman" w:cs="Times New Roman"/>
          <w:szCs w:val="28"/>
          <w:highlight w:val="none"/>
        </w:rPr>
      </w:pPr>
    </w:p>
    <w:p w14:paraId="33263B9F">
      <w:pPr>
        <w:shd w:val="clear"/>
        <w:jc w:val="center"/>
        <w:rPr>
          <w:rFonts w:hint="default" w:ascii="Times New Roman" w:hAnsi="Times New Roman" w:eastAsia="黑体" w:cs="Times New Roman"/>
          <w:sz w:val="21"/>
          <w:szCs w:val="21"/>
          <w:highlight w:val="none"/>
        </w:rPr>
      </w:pPr>
      <w:r>
        <w:rPr>
          <w:rFonts w:hint="default" w:ascii="Times New Roman" w:hAnsi="Times New Roman" w:eastAsia="黑体" w:cs="Times New Roman"/>
          <w:sz w:val="21"/>
          <w:szCs w:val="21"/>
          <w:highlight w:val="none"/>
        </w:rPr>
        <w:t>表B</w:t>
      </w:r>
      <w:r>
        <w:rPr>
          <w:rFonts w:hint="eastAsia" w:eastAsia="黑体" w:cs="Times New Roman"/>
          <w:sz w:val="21"/>
          <w:szCs w:val="21"/>
          <w:highlight w:val="none"/>
          <w:lang w:val="en-US" w:eastAsia="zh-CN"/>
        </w:rPr>
        <w:t>.1</w:t>
      </w:r>
      <w:r>
        <w:rPr>
          <w:rFonts w:hint="default" w:ascii="Times New Roman" w:hAnsi="Times New Roman" w:eastAsia="黑体" w:cs="Times New Roman"/>
          <w:sz w:val="21"/>
          <w:szCs w:val="21"/>
          <w:highlight w:val="none"/>
        </w:rPr>
        <w:t xml:space="preserve"> 碳排放计量器具配备率要求</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8"/>
        <w:gridCol w:w="1782"/>
        <w:gridCol w:w="1782"/>
        <w:gridCol w:w="1783"/>
      </w:tblGrid>
      <w:tr w14:paraId="1B8AF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5" w:type="dxa"/>
            <w:gridSpan w:val="2"/>
            <w:vAlign w:val="center"/>
          </w:tcPr>
          <w:p w14:paraId="5CCA1E5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能源种类</w:t>
            </w:r>
          </w:p>
        </w:tc>
        <w:tc>
          <w:tcPr>
            <w:tcW w:w="1782" w:type="dxa"/>
            <w:vAlign w:val="center"/>
          </w:tcPr>
          <w:p w14:paraId="50FA2EA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分</w:t>
            </w:r>
            <w:r>
              <w:rPr>
                <w:rFonts w:hint="default" w:ascii="Times New Roman" w:hAnsi="Times New Roman" w:cs="Times New Roman"/>
                <w:sz w:val="21"/>
                <w:szCs w:val="21"/>
                <w:highlight w:val="none"/>
                <w:lang w:val="en-US" w:eastAsia="zh-CN"/>
              </w:rPr>
              <w:t>类</w:t>
            </w:r>
            <w:r>
              <w:rPr>
                <w:rFonts w:hint="default" w:ascii="Times New Roman" w:hAnsi="Times New Roman" w:cs="Times New Roman"/>
                <w:sz w:val="21"/>
                <w:szCs w:val="21"/>
                <w:highlight w:val="none"/>
              </w:rPr>
              <w:t>计量</w:t>
            </w:r>
          </w:p>
        </w:tc>
        <w:tc>
          <w:tcPr>
            <w:tcW w:w="1782" w:type="dxa"/>
            <w:vAlign w:val="center"/>
          </w:tcPr>
          <w:p w14:paraId="28DC374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分区计量</w:t>
            </w:r>
          </w:p>
        </w:tc>
        <w:tc>
          <w:tcPr>
            <w:tcW w:w="1783" w:type="dxa"/>
            <w:vAlign w:val="center"/>
          </w:tcPr>
          <w:p w14:paraId="23414F4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重点排放设备</w:t>
            </w:r>
          </w:p>
        </w:tc>
      </w:tr>
      <w:tr w14:paraId="2EA7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175" w:type="dxa"/>
            <w:gridSpan w:val="2"/>
            <w:vAlign w:val="center"/>
          </w:tcPr>
          <w:p w14:paraId="3D558A6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电力</w:t>
            </w:r>
          </w:p>
        </w:tc>
        <w:tc>
          <w:tcPr>
            <w:tcW w:w="1782" w:type="dxa"/>
            <w:vAlign w:val="center"/>
          </w:tcPr>
          <w:p w14:paraId="15AC36D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0AC0954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3" w:type="dxa"/>
            <w:vAlign w:val="center"/>
          </w:tcPr>
          <w:p w14:paraId="192B56A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95%</w:t>
            </w:r>
          </w:p>
        </w:tc>
      </w:tr>
      <w:tr w14:paraId="5DA0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8" w:hRule="atLeast"/>
        </w:trPr>
        <w:tc>
          <w:tcPr>
            <w:tcW w:w="1587" w:type="dxa"/>
            <w:vMerge w:val="restart"/>
            <w:vAlign w:val="center"/>
          </w:tcPr>
          <w:p w14:paraId="5BBC332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固态能源</w:t>
            </w:r>
          </w:p>
        </w:tc>
        <w:tc>
          <w:tcPr>
            <w:tcW w:w="1588" w:type="dxa"/>
            <w:vAlign w:val="center"/>
          </w:tcPr>
          <w:p w14:paraId="5E02D1E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煤炭</w:t>
            </w:r>
          </w:p>
        </w:tc>
        <w:tc>
          <w:tcPr>
            <w:tcW w:w="1782" w:type="dxa"/>
            <w:vAlign w:val="center"/>
          </w:tcPr>
          <w:p w14:paraId="2D3B855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5F779FE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100</w:t>
            </w:r>
            <w:r>
              <w:rPr>
                <w:rFonts w:hint="default" w:ascii="Times New Roman" w:hAnsi="Times New Roman" w:cs="Times New Roman"/>
                <w:sz w:val="21"/>
                <w:szCs w:val="21"/>
                <w:highlight w:val="none"/>
              </w:rPr>
              <w:t>%</w:t>
            </w:r>
          </w:p>
        </w:tc>
        <w:tc>
          <w:tcPr>
            <w:tcW w:w="1783" w:type="dxa"/>
            <w:vAlign w:val="center"/>
          </w:tcPr>
          <w:p w14:paraId="0B3DD1A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r>
      <w:tr w14:paraId="0E470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1587" w:type="dxa"/>
            <w:vMerge w:val="continue"/>
            <w:vAlign w:val="center"/>
          </w:tcPr>
          <w:p w14:paraId="5FE99498">
            <w:pPr>
              <w:shd w:val="clear"/>
              <w:spacing w:line="320" w:lineRule="exact"/>
              <w:jc w:val="center"/>
              <w:rPr>
                <w:rFonts w:hint="default" w:ascii="Times New Roman" w:hAnsi="Times New Roman" w:cs="Times New Roman"/>
                <w:sz w:val="21"/>
                <w:szCs w:val="21"/>
                <w:highlight w:val="none"/>
              </w:rPr>
            </w:pPr>
          </w:p>
        </w:tc>
        <w:tc>
          <w:tcPr>
            <w:tcW w:w="1588" w:type="dxa"/>
            <w:vAlign w:val="center"/>
          </w:tcPr>
          <w:p w14:paraId="1EF664E9">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焦炭</w:t>
            </w:r>
          </w:p>
        </w:tc>
        <w:tc>
          <w:tcPr>
            <w:tcW w:w="1782" w:type="dxa"/>
            <w:vAlign w:val="center"/>
          </w:tcPr>
          <w:p w14:paraId="6D8A026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628A24DE">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100</w:t>
            </w:r>
            <w:r>
              <w:rPr>
                <w:rFonts w:hint="default" w:ascii="Times New Roman" w:hAnsi="Times New Roman" w:cs="Times New Roman"/>
                <w:sz w:val="21"/>
                <w:szCs w:val="21"/>
                <w:highlight w:val="none"/>
              </w:rPr>
              <w:t>%</w:t>
            </w:r>
          </w:p>
        </w:tc>
        <w:tc>
          <w:tcPr>
            <w:tcW w:w="1783" w:type="dxa"/>
            <w:vAlign w:val="center"/>
          </w:tcPr>
          <w:p w14:paraId="68B54C8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r>
      <w:tr w14:paraId="2830F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87" w:type="dxa"/>
            <w:vMerge w:val="restart"/>
            <w:vAlign w:val="center"/>
          </w:tcPr>
          <w:p w14:paraId="565A6BF8">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液态能源</w:t>
            </w:r>
          </w:p>
        </w:tc>
        <w:tc>
          <w:tcPr>
            <w:tcW w:w="1588" w:type="dxa"/>
            <w:vAlign w:val="center"/>
          </w:tcPr>
          <w:p w14:paraId="65ECE69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原油</w:t>
            </w:r>
          </w:p>
        </w:tc>
        <w:tc>
          <w:tcPr>
            <w:tcW w:w="1782" w:type="dxa"/>
            <w:vAlign w:val="center"/>
          </w:tcPr>
          <w:p w14:paraId="4C579629">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5728722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3" w:type="dxa"/>
            <w:vAlign w:val="center"/>
          </w:tcPr>
          <w:p w14:paraId="45B0BC3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r>
      <w:tr w14:paraId="26449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87" w:type="dxa"/>
            <w:vMerge w:val="continue"/>
            <w:vAlign w:val="center"/>
          </w:tcPr>
          <w:p w14:paraId="79565EAE">
            <w:pPr>
              <w:shd w:val="clear"/>
              <w:spacing w:line="320" w:lineRule="exact"/>
              <w:jc w:val="center"/>
              <w:rPr>
                <w:rFonts w:hint="default" w:ascii="Times New Roman" w:hAnsi="Times New Roman" w:cs="Times New Roman"/>
                <w:sz w:val="21"/>
                <w:szCs w:val="21"/>
                <w:highlight w:val="none"/>
              </w:rPr>
            </w:pPr>
          </w:p>
        </w:tc>
        <w:tc>
          <w:tcPr>
            <w:tcW w:w="1588" w:type="dxa"/>
            <w:vAlign w:val="center"/>
          </w:tcPr>
          <w:p w14:paraId="017B2928">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成品油</w:t>
            </w:r>
          </w:p>
        </w:tc>
        <w:tc>
          <w:tcPr>
            <w:tcW w:w="1782" w:type="dxa"/>
            <w:vAlign w:val="center"/>
          </w:tcPr>
          <w:p w14:paraId="6CE6A56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6763E09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3" w:type="dxa"/>
            <w:vAlign w:val="center"/>
          </w:tcPr>
          <w:p w14:paraId="7DAB0DF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95%</w:t>
            </w:r>
          </w:p>
        </w:tc>
      </w:tr>
      <w:tr w14:paraId="004F9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87" w:type="dxa"/>
            <w:vMerge w:val="continue"/>
            <w:vAlign w:val="center"/>
          </w:tcPr>
          <w:p w14:paraId="2F949F7E">
            <w:pPr>
              <w:shd w:val="clear"/>
              <w:spacing w:line="320" w:lineRule="exact"/>
              <w:jc w:val="center"/>
              <w:rPr>
                <w:rFonts w:hint="default" w:ascii="Times New Roman" w:hAnsi="Times New Roman" w:cs="Times New Roman"/>
                <w:sz w:val="21"/>
                <w:szCs w:val="21"/>
                <w:highlight w:val="none"/>
              </w:rPr>
            </w:pPr>
          </w:p>
        </w:tc>
        <w:tc>
          <w:tcPr>
            <w:tcW w:w="1588" w:type="dxa"/>
            <w:vAlign w:val="center"/>
          </w:tcPr>
          <w:p w14:paraId="73B766D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重油</w:t>
            </w:r>
          </w:p>
        </w:tc>
        <w:tc>
          <w:tcPr>
            <w:tcW w:w="1782" w:type="dxa"/>
            <w:vAlign w:val="center"/>
          </w:tcPr>
          <w:p w14:paraId="5DF1E7B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2452BFE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3" w:type="dxa"/>
            <w:vAlign w:val="center"/>
          </w:tcPr>
          <w:p w14:paraId="1597EC4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r>
      <w:tr w14:paraId="2CAEE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87" w:type="dxa"/>
            <w:vMerge w:val="continue"/>
            <w:vAlign w:val="center"/>
          </w:tcPr>
          <w:p w14:paraId="0798EF38">
            <w:pPr>
              <w:shd w:val="clear"/>
              <w:spacing w:line="320" w:lineRule="exact"/>
              <w:jc w:val="center"/>
              <w:rPr>
                <w:rFonts w:hint="default" w:ascii="Times New Roman" w:hAnsi="Times New Roman" w:cs="Times New Roman"/>
                <w:sz w:val="21"/>
                <w:szCs w:val="21"/>
                <w:highlight w:val="none"/>
              </w:rPr>
            </w:pPr>
          </w:p>
        </w:tc>
        <w:tc>
          <w:tcPr>
            <w:tcW w:w="1588" w:type="dxa"/>
            <w:vAlign w:val="center"/>
          </w:tcPr>
          <w:p w14:paraId="111DDBF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渣油</w:t>
            </w:r>
          </w:p>
        </w:tc>
        <w:tc>
          <w:tcPr>
            <w:tcW w:w="1782" w:type="dxa"/>
            <w:vAlign w:val="center"/>
          </w:tcPr>
          <w:p w14:paraId="418D33F2">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610E9A99">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3" w:type="dxa"/>
            <w:vAlign w:val="center"/>
          </w:tcPr>
          <w:p w14:paraId="084DD34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r>
      <w:tr w14:paraId="2EA8C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87" w:type="dxa"/>
            <w:vMerge w:val="restart"/>
            <w:vAlign w:val="center"/>
          </w:tcPr>
          <w:p w14:paraId="4D3892F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气态能源</w:t>
            </w:r>
          </w:p>
        </w:tc>
        <w:tc>
          <w:tcPr>
            <w:tcW w:w="1588" w:type="dxa"/>
            <w:vAlign w:val="center"/>
          </w:tcPr>
          <w:p w14:paraId="0E6A50A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天然气</w:t>
            </w:r>
          </w:p>
        </w:tc>
        <w:tc>
          <w:tcPr>
            <w:tcW w:w="1782" w:type="dxa"/>
            <w:vAlign w:val="center"/>
          </w:tcPr>
          <w:p w14:paraId="1FA5622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26B418B7">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3" w:type="dxa"/>
            <w:vAlign w:val="center"/>
          </w:tcPr>
          <w:p w14:paraId="6624D914">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r>
      <w:tr w14:paraId="3705A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87" w:type="dxa"/>
            <w:vMerge w:val="continue"/>
            <w:vAlign w:val="center"/>
          </w:tcPr>
          <w:p w14:paraId="1B1D319A">
            <w:pPr>
              <w:shd w:val="clear"/>
              <w:spacing w:line="320" w:lineRule="exact"/>
              <w:jc w:val="center"/>
              <w:rPr>
                <w:rFonts w:hint="default" w:ascii="Times New Roman" w:hAnsi="Times New Roman" w:cs="Times New Roman"/>
                <w:sz w:val="21"/>
                <w:szCs w:val="21"/>
                <w:highlight w:val="none"/>
              </w:rPr>
            </w:pPr>
          </w:p>
        </w:tc>
        <w:tc>
          <w:tcPr>
            <w:tcW w:w="1588" w:type="dxa"/>
            <w:vAlign w:val="center"/>
          </w:tcPr>
          <w:p w14:paraId="4A048E6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液化气</w:t>
            </w:r>
          </w:p>
        </w:tc>
        <w:tc>
          <w:tcPr>
            <w:tcW w:w="1782" w:type="dxa"/>
            <w:vAlign w:val="center"/>
          </w:tcPr>
          <w:p w14:paraId="2BD8CF41">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3793BA6B">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3" w:type="dxa"/>
            <w:vAlign w:val="center"/>
          </w:tcPr>
          <w:p w14:paraId="3963717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r>
      <w:tr w14:paraId="28C72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587" w:type="dxa"/>
            <w:vMerge w:val="continue"/>
            <w:vAlign w:val="center"/>
          </w:tcPr>
          <w:p w14:paraId="6E0BC479">
            <w:pPr>
              <w:shd w:val="clear"/>
              <w:spacing w:line="320" w:lineRule="exact"/>
              <w:jc w:val="center"/>
              <w:rPr>
                <w:rFonts w:hint="default" w:ascii="Times New Roman" w:hAnsi="Times New Roman" w:cs="Times New Roman"/>
                <w:sz w:val="21"/>
                <w:szCs w:val="21"/>
                <w:highlight w:val="none"/>
              </w:rPr>
            </w:pPr>
          </w:p>
        </w:tc>
        <w:tc>
          <w:tcPr>
            <w:tcW w:w="1588" w:type="dxa"/>
            <w:vAlign w:val="center"/>
          </w:tcPr>
          <w:p w14:paraId="547D3A6F">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煤气</w:t>
            </w:r>
          </w:p>
        </w:tc>
        <w:tc>
          <w:tcPr>
            <w:tcW w:w="1782" w:type="dxa"/>
            <w:vAlign w:val="center"/>
          </w:tcPr>
          <w:p w14:paraId="6337A47D">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68AE4C6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90%</w:t>
            </w:r>
          </w:p>
        </w:tc>
        <w:tc>
          <w:tcPr>
            <w:tcW w:w="1783" w:type="dxa"/>
            <w:vAlign w:val="center"/>
          </w:tcPr>
          <w:p w14:paraId="01B57146">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80%</w:t>
            </w:r>
          </w:p>
        </w:tc>
      </w:tr>
      <w:tr w14:paraId="66004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87" w:type="dxa"/>
            <w:vMerge w:val="restart"/>
            <w:vAlign w:val="center"/>
          </w:tcPr>
          <w:p w14:paraId="7C5CF8F2">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载能工质</w:t>
            </w:r>
          </w:p>
        </w:tc>
        <w:tc>
          <w:tcPr>
            <w:tcW w:w="1588" w:type="dxa"/>
            <w:vAlign w:val="center"/>
          </w:tcPr>
          <w:p w14:paraId="15C7630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蒸汽</w:t>
            </w:r>
          </w:p>
        </w:tc>
        <w:tc>
          <w:tcPr>
            <w:tcW w:w="1782" w:type="dxa"/>
            <w:vAlign w:val="center"/>
          </w:tcPr>
          <w:p w14:paraId="1D2E30C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1010F43E">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80%</w:t>
            </w:r>
          </w:p>
        </w:tc>
        <w:tc>
          <w:tcPr>
            <w:tcW w:w="1783" w:type="dxa"/>
            <w:vAlign w:val="center"/>
          </w:tcPr>
          <w:p w14:paraId="7576B4BA">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70%</w:t>
            </w:r>
          </w:p>
        </w:tc>
      </w:tr>
      <w:tr w14:paraId="65F85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587" w:type="dxa"/>
            <w:vMerge w:val="continue"/>
            <w:vAlign w:val="center"/>
          </w:tcPr>
          <w:p w14:paraId="3457278A">
            <w:pPr>
              <w:shd w:val="clear"/>
              <w:spacing w:line="320" w:lineRule="exact"/>
              <w:jc w:val="center"/>
              <w:rPr>
                <w:rFonts w:hint="default" w:ascii="Times New Roman" w:hAnsi="Times New Roman" w:cs="Times New Roman"/>
                <w:sz w:val="21"/>
                <w:szCs w:val="21"/>
                <w:highlight w:val="none"/>
              </w:rPr>
            </w:pPr>
          </w:p>
        </w:tc>
        <w:tc>
          <w:tcPr>
            <w:tcW w:w="1588" w:type="dxa"/>
            <w:vAlign w:val="center"/>
          </w:tcPr>
          <w:p w14:paraId="0E94B84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热（冷冻）</w:t>
            </w:r>
            <w:r>
              <w:rPr>
                <w:rFonts w:hint="default" w:ascii="Times New Roman" w:hAnsi="Times New Roman" w:cs="Times New Roman"/>
                <w:sz w:val="21"/>
                <w:szCs w:val="21"/>
                <w:highlight w:val="none"/>
              </w:rPr>
              <w:t>水</w:t>
            </w:r>
          </w:p>
        </w:tc>
        <w:tc>
          <w:tcPr>
            <w:tcW w:w="1782" w:type="dxa"/>
            <w:vAlign w:val="center"/>
          </w:tcPr>
          <w:p w14:paraId="7A6EE2F2">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100%</w:t>
            </w:r>
          </w:p>
        </w:tc>
        <w:tc>
          <w:tcPr>
            <w:tcW w:w="1782" w:type="dxa"/>
            <w:vAlign w:val="center"/>
          </w:tcPr>
          <w:p w14:paraId="0B05459E">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95%</w:t>
            </w:r>
          </w:p>
        </w:tc>
        <w:tc>
          <w:tcPr>
            <w:tcW w:w="1783" w:type="dxa"/>
            <w:vAlign w:val="center"/>
          </w:tcPr>
          <w:p w14:paraId="644C80D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80%</w:t>
            </w:r>
          </w:p>
        </w:tc>
      </w:tr>
      <w:tr w14:paraId="68D8B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175" w:type="dxa"/>
            <w:gridSpan w:val="2"/>
            <w:vAlign w:val="center"/>
          </w:tcPr>
          <w:p w14:paraId="030F0FE3">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回收利用的余能</w:t>
            </w:r>
          </w:p>
        </w:tc>
        <w:tc>
          <w:tcPr>
            <w:tcW w:w="1782" w:type="dxa"/>
            <w:vAlign w:val="center"/>
          </w:tcPr>
          <w:p w14:paraId="73E11D87">
            <w:pPr>
              <w:shd w:val="clear"/>
              <w:spacing w:line="320" w:lineRule="exact"/>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100%</w:t>
            </w:r>
          </w:p>
        </w:tc>
        <w:tc>
          <w:tcPr>
            <w:tcW w:w="1782" w:type="dxa"/>
            <w:vAlign w:val="center"/>
          </w:tcPr>
          <w:p w14:paraId="1E36A860">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80%</w:t>
            </w:r>
          </w:p>
        </w:tc>
        <w:tc>
          <w:tcPr>
            <w:tcW w:w="1783" w:type="dxa"/>
            <w:vAlign w:val="center"/>
          </w:tcPr>
          <w:p w14:paraId="31E63DAC">
            <w:pPr>
              <w:shd w:val="clear"/>
              <w:spacing w:line="320" w:lineRule="exact"/>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60%</w:t>
            </w:r>
          </w:p>
        </w:tc>
      </w:tr>
      <w:tr w14:paraId="293F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175" w:type="dxa"/>
            <w:gridSpan w:val="2"/>
            <w:vAlign w:val="center"/>
          </w:tcPr>
          <w:p w14:paraId="5C04182A">
            <w:pPr>
              <w:shd w:val="clear"/>
              <w:spacing w:line="320" w:lineRule="exact"/>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其他</w:t>
            </w:r>
          </w:p>
        </w:tc>
        <w:tc>
          <w:tcPr>
            <w:tcW w:w="1782" w:type="dxa"/>
            <w:vAlign w:val="center"/>
          </w:tcPr>
          <w:p w14:paraId="4E2BD54E">
            <w:pPr>
              <w:shd w:val="clear"/>
              <w:spacing w:line="320" w:lineRule="exact"/>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100%</w:t>
            </w:r>
          </w:p>
        </w:tc>
        <w:tc>
          <w:tcPr>
            <w:tcW w:w="1782" w:type="dxa"/>
            <w:vAlign w:val="center"/>
          </w:tcPr>
          <w:p w14:paraId="277F1CDB">
            <w:pPr>
              <w:shd w:val="clear"/>
              <w:spacing w:line="320" w:lineRule="exact"/>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90%</w:t>
            </w:r>
          </w:p>
        </w:tc>
        <w:tc>
          <w:tcPr>
            <w:tcW w:w="1783" w:type="dxa"/>
            <w:vAlign w:val="center"/>
          </w:tcPr>
          <w:p w14:paraId="7403491F">
            <w:pPr>
              <w:shd w:val="clear"/>
              <w:spacing w:line="320" w:lineRule="exact"/>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80%</w:t>
            </w:r>
          </w:p>
        </w:tc>
      </w:tr>
      <w:tr w14:paraId="362B1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522" w:type="dxa"/>
            <w:gridSpan w:val="5"/>
            <w:vAlign w:val="center"/>
          </w:tcPr>
          <w:p w14:paraId="5E09B9D5">
            <w:pPr>
              <w:shd w:val="clear"/>
              <w:spacing w:line="320" w:lineRule="exact"/>
              <w:ind w:left="420" w:hanging="420" w:hangingChars="200"/>
              <w:jc w:val="left"/>
              <w:rPr>
                <w:rFonts w:hint="default" w:ascii="Times New Roman" w:hAnsi="Times New Roman" w:eastAsia="仿宋" w:cs="Times New Roman"/>
                <w:sz w:val="21"/>
                <w:szCs w:val="21"/>
                <w:highlight w:val="none"/>
              </w:rPr>
            </w:pPr>
            <w:r>
              <w:rPr>
                <w:rFonts w:hint="default" w:ascii="Times New Roman" w:hAnsi="Times New Roman" w:eastAsia="仿宋" w:cs="Times New Roman"/>
                <w:sz w:val="21"/>
                <w:szCs w:val="21"/>
                <w:highlight w:val="none"/>
              </w:rPr>
              <w:t>注</w:t>
            </w:r>
            <w:r>
              <w:rPr>
                <w:rFonts w:hint="default" w:ascii="Times New Roman" w:hAnsi="Times New Roman" w:eastAsia="仿宋" w:cs="Times New Roman"/>
                <w:sz w:val="21"/>
                <w:szCs w:val="21"/>
                <w:highlight w:val="none"/>
                <w:lang w:val="en-US" w:eastAsia="zh-CN"/>
              </w:rPr>
              <w:t>1</w:t>
            </w:r>
            <w:r>
              <w:rPr>
                <w:rFonts w:hint="default" w:ascii="Times New Roman" w:hAnsi="Times New Roman" w:eastAsia="仿宋" w:cs="Times New Roman"/>
                <w:sz w:val="21"/>
                <w:szCs w:val="21"/>
                <w:highlight w:val="none"/>
              </w:rPr>
              <w:t>：进出建筑施工阶段的季节性供暖用蒸汽（热水）可采用非直接计量载能工质流量的其他计量结算方式。</w:t>
            </w:r>
          </w:p>
          <w:p w14:paraId="5B904B60">
            <w:pPr>
              <w:shd w:val="clear"/>
              <w:spacing w:line="320" w:lineRule="exact"/>
              <w:ind w:left="420" w:hanging="420" w:hangingChars="200"/>
              <w:jc w:val="left"/>
              <w:rPr>
                <w:rFonts w:hint="default" w:ascii="Times New Roman" w:hAnsi="Times New Roman" w:eastAsia="仿宋" w:cs="Times New Roman"/>
                <w:sz w:val="21"/>
                <w:szCs w:val="21"/>
                <w:highlight w:val="none"/>
                <w:lang w:val="en-US" w:eastAsia="zh-CN"/>
              </w:rPr>
            </w:pPr>
            <w:r>
              <w:rPr>
                <w:rFonts w:hint="eastAsia" w:eastAsia="仿宋" w:cs="Times New Roman"/>
                <w:sz w:val="21"/>
                <w:szCs w:val="21"/>
                <w:highlight w:val="none"/>
                <w:lang w:val="en-US" w:eastAsia="zh-CN"/>
              </w:rPr>
              <w:t xml:space="preserve">   </w:t>
            </w:r>
            <w:r>
              <w:rPr>
                <w:rFonts w:hint="default" w:ascii="Times New Roman" w:hAnsi="Times New Roman" w:eastAsia="仿宋" w:cs="Times New Roman"/>
                <w:sz w:val="21"/>
                <w:szCs w:val="21"/>
                <w:highlight w:val="none"/>
                <w:lang w:val="en-US" w:eastAsia="zh-CN"/>
              </w:rPr>
              <w:t>2：“其他”指表中未列出的某一种能源。</w:t>
            </w:r>
          </w:p>
          <w:p w14:paraId="30E9625B">
            <w:pPr>
              <w:shd w:val="clear"/>
              <w:spacing w:line="320" w:lineRule="exact"/>
              <w:ind w:left="420" w:hanging="420" w:hangingChars="200"/>
              <w:jc w:val="left"/>
              <w:rPr>
                <w:rFonts w:hint="default" w:ascii="Times New Roman" w:hAnsi="Times New Roman" w:eastAsia="仿宋" w:cs="Times New Roman"/>
                <w:sz w:val="21"/>
                <w:szCs w:val="21"/>
                <w:highlight w:val="none"/>
                <w:lang w:val="en-US" w:eastAsia="zh-CN"/>
              </w:rPr>
            </w:pPr>
            <w:r>
              <w:rPr>
                <w:rFonts w:hint="eastAsia" w:eastAsia="仿宋" w:cs="Times New Roman"/>
                <w:sz w:val="21"/>
                <w:szCs w:val="21"/>
                <w:highlight w:val="none"/>
                <w:lang w:val="en-US" w:eastAsia="zh-CN"/>
              </w:rPr>
              <w:t xml:space="preserve">   3.涉及</w:t>
            </w:r>
            <w:r>
              <w:rPr>
                <w:rFonts w:hint="eastAsia" w:eastAsia="仿宋" w:cs="Times New Roman"/>
                <w:sz w:val="21"/>
                <w:szCs w:val="21"/>
                <w:highlight w:val="none"/>
              </w:rPr>
              <w:t>建材</w:t>
            </w:r>
            <w:r>
              <w:rPr>
                <w:rFonts w:hint="eastAsia" w:eastAsia="仿宋" w:cs="Times New Roman"/>
                <w:sz w:val="21"/>
                <w:szCs w:val="21"/>
                <w:highlight w:val="none"/>
                <w:lang w:val="en-US" w:eastAsia="zh-CN"/>
              </w:rPr>
              <w:t>的</w:t>
            </w:r>
            <w:r>
              <w:rPr>
                <w:rFonts w:hint="eastAsia" w:eastAsia="仿宋" w:cs="Times New Roman"/>
                <w:sz w:val="21"/>
                <w:szCs w:val="21"/>
                <w:highlight w:val="none"/>
              </w:rPr>
              <w:t>计量可通过地磅+采购台账或BIM模型提量等方式实现。</w:t>
            </w:r>
          </w:p>
        </w:tc>
      </w:tr>
    </w:tbl>
    <w:p w14:paraId="2360D375">
      <w:pPr>
        <w:shd w:val="clear"/>
        <w:jc w:val="center"/>
        <w:rPr>
          <w:rFonts w:hint="default" w:ascii="Times New Roman" w:hAnsi="Times New Roman" w:eastAsia="黑体" w:cs="Times New Roman"/>
          <w:sz w:val="21"/>
          <w:szCs w:val="21"/>
          <w:highlight w:val="none"/>
        </w:rPr>
      </w:pPr>
    </w:p>
    <w:p w14:paraId="7C06D639">
      <w:pPr>
        <w:shd w:val="clear"/>
        <w:jc w:val="center"/>
        <w:rPr>
          <w:rFonts w:hint="eastAsia" w:eastAsia="黑体" w:cs="Times New Roman"/>
          <w:sz w:val="21"/>
          <w:szCs w:val="21"/>
          <w:highlight w:val="none"/>
          <w:lang w:val="en-US" w:eastAsia="zh-CN"/>
        </w:rPr>
      </w:pPr>
      <w:r>
        <w:rPr>
          <w:rFonts w:hint="default" w:ascii="Times New Roman" w:hAnsi="Times New Roman" w:eastAsia="黑体" w:cs="Times New Roman"/>
          <w:sz w:val="21"/>
          <w:szCs w:val="21"/>
          <w:highlight w:val="none"/>
        </w:rPr>
        <w:t>表B</w:t>
      </w:r>
      <w:r>
        <w:rPr>
          <w:rFonts w:hint="eastAsia" w:eastAsia="黑体" w:cs="Times New Roman"/>
          <w:sz w:val="21"/>
          <w:szCs w:val="21"/>
          <w:highlight w:val="none"/>
          <w:lang w:val="en-US" w:eastAsia="zh-CN"/>
        </w:rPr>
        <w:t>.2</w:t>
      </w:r>
      <w:r>
        <w:rPr>
          <w:rFonts w:hint="default" w:ascii="Times New Roman" w:hAnsi="Times New Roman" w:eastAsia="黑体" w:cs="Times New Roman"/>
          <w:sz w:val="21"/>
          <w:szCs w:val="21"/>
          <w:highlight w:val="none"/>
        </w:rPr>
        <w:t xml:space="preserve"> </w:t>
      </w:r>
      <w:r>
        <w:rPr>
          <w:rFonts w:hint="eastAsia" w:eastAsia="黑体" w:cs="Times New Roman"/>
          <w:sz w:val="21"/>
          <w:szCs w:val="21"/>
          <w:highlight w:val="none"/>
          <w:lang w:val="en-US" w:eastAsia="zh-CN"/>
        </w:rPr>
        <w:t>碳计量器具一览表</w:t>
      </w:r>
    </w:p>
    <w:p w14:paraId="0E1DE62F">
      <w:pPr>
        <w:shd w:val="clear"/>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施工单位名称：</w:t>
      </w:r>
      <w:r>
        <w:rPr>
          <w:rFonts w:hint="eastAsia" w:asciiTheme="minorEastAsia" w:hAnsiTheme="minorEastAsia" w:eastAsiaTheme="minorEastAsia" w:cstheme="minorEastAsia"/>
          <w:sz w:val="21"/>
          <w:szCs w:val="21"/>
          <w:highlight w:val="none"/>
          <w:u w:val="single"/>
          <w:lang w:val="en-US" w:eastAsia="zh-CN"/>
        </w:rPr>
        <w:t xml:space="preserve">               </w:t>
      </w:r>
    </w:p>
    <w:tbl>
      <w:tblPr>
        <w:tblStyle w:val="1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2"/>
        <w:gridCol w:w="505"/>
        <w:gridCol w:w="578"/>
        <w:gridCol w:w="507"/>
        <w:gridCol w:w="507"/>
        <w:gridCol w:w="544"/>
        <w:gridCol w:w="507"/>
        <w:gridCol w:w="507"/>
        <w:gridCol w:w="654"/>
        <w:gridCol w:w="691"/>
        <w:gridCol w:w="516"/>
        <w:gridCol w:w="672"/>
        <w:gridCol w:w="802"/>
        <w:gridCol w:w="666"/>
        <w:gridCol w:w="434"/>
      </w:tblGrid>
      <w:tr w14:paraId="3CC3C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32" w:type="dxa"/>
            <w:vAlign w:val="center"/>
          </w:tcPr>
          <w:p w14:paraId="7D9F5077">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default" w:eastAsia="宋体" w:cs="Times New Roman"/>
                <w:b w:val="0"/>
                <w:bCs w:val="0"/>
                <w:sz w:val="18"/>
                <w:szCs w:val="18"/>
                <w:highlight w:val="none"/>
                <w:vertAlign w:val="baseline"/>
                <w:lang w:val="en-US" w:eastAsia="zh-CN"/>
              </w:rPr>
              <w:t>序号</w:t>
            </w:r>
          </w:p>
        </w:tc>
        <w:tc>
          <w:tcPr>
            <w:tcW w:w="505" w:type="dxa"/>
            <w:vAlign w:val="center"/>
          </w:tcPr>
          <w:p w14:paraId="613EE654">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default" w:eastAsia="宋体" w:cs="Times New Roman"/>
                <w:b w:val="0"/>
                <w:bCs w:val="0"/>
                <w:sz w:val="18"/>
                <w:szCs w:val="18"/>
                <w:highlight w:val="none"/>
                <w:vertAlign w:val="baseline"/>
                <w:lang w:val="en-US" w:eastAsia="zh-CN"/>
              </w:rPr>
              <w:t>源流种类</w:t>
            </w:r>
          </w:p>
        </w:tc>
        <w:tc>
          <w:tcPr>
            <w:tcW w:w="578" w:type="dxa"/>
            <w:vAlign w:val="center"/>
          </w:tcPr>
          <w:p w14:paraId="13812689">
            <w:pPr>
              <w:snapToGrid w:val="0"/>
              <w:spacing w:line="240" w:lineRule="auto"/>
              <w:ind w:left="0" w:leftChars="0" w:right="0" w:rightChars="0" w:firstLine="0" w:firstLineChars="0"/>
              <w:jc w:val="center"/>
              <w:rPr>
                <w:rFonts w:hint="eastAsia"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计量器具名称</w:t>
            </w:r>
          </w:p>
        </w:tc>
        <w:tc>
          <w:tcPr>
            <w:tcW w:w="507" w:type="dxa"/>
            <w:vAlign w:val="center"/>
          </w:tcPr>
          <w:p w14:paraId="4E221569">
            <w:pPr>
              <w:snapToGrid w:val="0"/>
              <w:spacing w:line="240" w:lineRule="auto"/>
              <w:ind w:left="0" w:leftChars="0" w:right="0" w:rightChars="0" w:firstLine="0" w:firstLineChars="0"/>
              <w:jc w:val="center"/>
              <w:rPr>
                <w:rFonts w:hint="eastAsia"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型号规格</w:t>
            </w:r>
          </w:p>
        </w:tc>
        <w:tc>
          <w:tcPr>
            <w:tcW w:w="507" w:type="dxa"/>
            <w:vAlign w:val="center"/>
          </w:tcPr>
          <w:p w14:paraId="0D64E895">
            <w:pPr>
              <w:snapToGrid w:val="0"/>
              <w:spacing w:line="240" w:lineRule="auto"/>
              <w:ind w:left="0" w:leftChars="0" w:right="0" w:rightChars="0" w:firstLine="0" w:firstLineChars="0"/>
              <w:jc w:val="center"/>
              <w:rPr>
                <w:rFonts w:hint="eastAsia"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测量范围</w:t>
            </w:r>
          </w:p>
        </w:tc>
        <w:tc>
          <w:tcPr>
            <w:tcW w:w="544" w:type="dxa"/>
            <w:vAlign w:val="center"/>
          </w:tcPr>
          <w:p w14:paraId="52A95B67">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准确度等级</w:t>
            </w:r>
          </w:p>
        </w:tc>
        <w:tc>
          <w:tcPr>
            <w:tcW w:w="507" w:type="dxa"/>
            <w:vAlign w:val="center"/>
          </w:tcPr>
          <w:p w14:paraId="430A045B">
            <w:pPr>
              <w:snapToGrid w:val="0"/>
              <w:spacing w:line="240" w:lineRule="auto"/>
              <w:ind w:left="0" w:leftChars="0" w:right="0" w:rightChars="0" w:firstLine="0" w:firstLineChars="0"/>
              <w:jc w:val="center"/>
              <w:rPr>
                <w:rFonts w:hint="eastAsia"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生产厂家</w:t>
            </w:r>
          </w:p>
        </w:tc>
        <w:tc>
          <w:tcPr>
            <w:tcW w:w="507" w:type="dxa"/>
            <w:vAlign w:val="center"/>
          </w:tcPr>
          <w:p w14:paraId="3577C867">
            <w:pPr>
              <w:snapToGrid w:val="0"/>
              <w:spacing w:line="240" w:lineRule="auto"/>
              <w:ind w:left="0" w:leftChars="0" w:right="0" w:rightChars="0" w:firstLine="0" w:firstLineChars="0"/>
              <w:jc w:val="center"/>
              <w:rPr>
                <w:rFonts w:hint="eastAsia"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出厂编号</w:t>
            </w:r>
          </w:p>
        </w:tc>
        <w:tc>
          <w:tcPr>
            <w:tcW w:w="654" w:type="dxa"/>
            <w:vAlign w:val="center"/>
          </w:tcPr>
          <w:p w14:paraId="1C74C9D1">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排放单位管理编号</w:t>
            </w:r>
          </w:p>
        </w:tc>
        <w:tc>
          <w:tcPr>
            <w:tcW w:w="691" w:type="dxa"/>
            <w:vAlign w:val="center"/>
          </w:tcPr>
          <w:p w14:paraId="400ED708">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安装使用或存放地点</w:t>
            </w:r>
          </w:p>
        </w:tc>
        <w:tc>
          <w:tcPr>
            <w:tcW w:w="516" w:type="dxa"/>
            <w:vAlign w:val="center"/>
          </w:tcPr>
          <w:p w14:paraId="649892E2">
            <w:pPr>
              <w:snapToGrid w:val="0"/>
              <w:spacing w:line="240" w:lineRule="auto"/>
              <w:ind w:left="0" w:leftChars="0" w:right="0" w:rightChars="0" w:firstLine="0" w:firstLineChars="0"/>
              <w:jc w:val="center"/>
              <w:rPr>
                <w:rFonts w:hint="eastAsia"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用途</w:t>
            </w:r>
          </w:p>
        </w:tc>
        <w:tc>
          <w:tcPr>
            <w:tcW w:w="672" w:type="dxa"/>
            <w:vAlign w:val="center"/>
          </w:tcPr>
          <w:p w14:paraId="1A82AE56">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检定周期/校准间隔</w:t>
            </w:r>
          </w:p>
        </w:tc>
        <w:tc>
          <w:tcPr>
            <w:tcW w:w="802" w:type="dxa"/>
            <w:vAlign w:val="center"/>
          </w:tcPr>
          <w:p w14:paraId="7C4E5321">
            <w:pPr>
              <w:snapToGrid w:val="0"/>
              <w:spacing w:line="240" w:lineRule="auto"/>
              <w:ind w:left="0" w:leftChars="0" w:right="0" w:rightChars="0" w:firstLine="0" w:firstLineChars="0"/>
              <w:jc w:val="center"/>
              <w:rPr>
                <w:rFonts w:hint="eastAsia"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状态</w:t>
            </w:r>
          </w:p>
          <w:p w14:paraId="5C42DE6B">
            <w:pPr>
              <w:snapToGrid w:val="0"/>
              <w:spacing w:line="240" w:lineRule="auto"/>
              <w:ind w:left="0" w:leftChars="0" w:right="0" w:rightChars="0" w:firstLine="0" w:firstLineChars="0"/>
              <w:jc w:val="center"/>
              <w:rPr>
                <w:rFonts w:hint="eastAsia"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（合格/准用/</w:t>
            </w:r>
          </w:p>
          <w:p w14:paraId="14469F3C">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停用）</w:t>
            </w:r>
          </w:p>
        </w:tc>
        <w:tc>
          <w:tcPr>
            <w:tcW w:w="666" w:type="dxa"/>
            <w:vAlign w:val="center"/>
          </w:tcPr>
          <w:p w14:paraId="767194C1">
            <w:pPr>
              <w:snapToGrid w:val="0"/>
              <w:spacing w:line="240" w:lineRule="auto"/>
              <w:ind w:left="0" w:leftChars="0" w:right="0" w:rightChars="0" w:firstLine="0" w:firstLineChars="0"/>
              <w:jc w:val="center"/>
              <w:rPr>
                <w:rFonts w:hint="default"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最近检定/校准时间</w:t>
            </w:r>
          </w:p>
        </w:tc>
        <w:tc>
          <w:tcPr>
            <w:tcW w:w="434" w:type="dxa"/>
            <w:vAlign w:val="center"/>
          </w:tcPr>
          <w:p w14:paraId="37823A25">
            <w:pPr>
              <w:snapToGrid w:val="0"/>
              <w:spacing w:line="240" w:lineRule="auto"/>
              <w:ind w:left="0" w:leftChars="0" w:right="0" w:rightChars="0" w:firstLine="0" w:firstLineChars="0"/>
              <w:jc w:val="center"/>
              <w:rPr>
                <w:rFonts w:hint="eastAsia" w:ascii="Times New Roman" w:hAnsi="Times New Roman" w:eastAsia="宋体" w:cs="Times New Roman"/>
                <w:b w:val="0"/>
                <w:bCs w:val="0"/>
                <w:sz w:val="18"/>
                <w:szCs w:val="18"/>
                <w:highlight w:val="none"/>
                <w:vertAlign w:val="baseline"/>
                <w:lang w:val="en-US" w:eastAsia="zh-CN"/>
              </w:rPr>
            </w:pPr>
            <w:r>
              <w:rPr>
                <w:rFonts w:hint="eastAsia" w:cs="Times New Roman"/>
                <w:b w:val="0"/>
                <w:bCs w:val="0"/>
                <w:sz w:val="18"/>
                <w:szCs w:val="18"/>
                <w:highlight w:val="none"/>
                <w:vertAlign w:val="baseline"/>
                <w:lang w:val="en-US" w:eastAsia="zh-CN"/>
              </w:rPr>
              <w:t>备注</w:t>
            </w:r>
          </w:p>
        </w:tc>
      </w:tr>
      <w:tr w14:paraId="1C7E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dxa"/>
            <w:vAlign w:val="center"/>
          </w:tcPr>
          <w:p w14:paraId="683873CB">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5" w:type="dxa"/>
            <w:vAlign w:val="center"/>
          </w:tcPr>
          <w:p w14:paraId="4B419CDA">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78" w:type="dxa"/>
            <w:vAlign w:val="center"/>
          </w:tcPr>
          <w:p w14:paraId="78DE40A5">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2D6407A2">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3E3F043D">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44" w:type="dxa"/>
            <w:vAlign w:val="center"/>
          </w:tcPr>
          <w:p w14:paraId="0522FE0B">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5355774D">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5C546215">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54" w:type="dxa"/>
            <w:vAlign w:val="center"/>
          </w:tcPr>
          <w:p w14:paraId="2EADF1D0">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91" w:type="dxa"/>
            <w:vAlign w:val="center"/>
          </w:tcPr>
          <w:p w14:paraId="1F1004EE">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16" w:type="dxa"/>
            <w:vAlign w:val="center"/>
          </w:tcPr>
          <w:p w14:paraId="06CE8538">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72" w:type="dxa"/>
            <w:vAlign w:val="center"/>
          </w:tcPr>
          <w:p w14:paraId="5114DCB2">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802" w:type="dxa"/>
            <w:vAlign w:val="center"/>
          </w:tcPr>
          <w:p w14:paraId="41BE7932">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66" w:type="dxa"/>
            <w:vAlign w:val="center"/>
          </w:tcPr>
          <w:p w14:paraId="239BF4D8">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434" w:type="dxa"/>
            <w:vAlign w:val="center"/>
          </w:tcPr>
          <w:p w14:paraId="209285AD">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r>
      <w:tr w14:paraId="29F7C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dxa"/>
            <w:vAlign w:val="center"/>
          </w:tcPr>
          <w:p w14:paraId="523AB9F9">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5" w:type="dxa"/>
            <w:vAlign w:val="center"/>
          </w:tcPr>
          <w:p w14:paraId="6FB1021E">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78" w:type="dxa"/>
            <w:vAlign w:val="center"/>
          </w:tcPr>
          <w:p w14:paraId="47BD9FAE">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7FC3DC83">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72B73701">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44" w:type="dxa"/>
            <w:vAlign w:val="center"/>
          </w:tcPr>
          <w:p w14:paraId="0A0C71B1">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61A83216">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4B9EF76E">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54" w:type="dxa"/>
            <w:vAlign w:val="center"/>
          </w:tcPr>
          <w:p w14:paraId="41693505">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91" w:type="dxa"/>
            <w:vAlign w:val="center"/>
          </w:tcPr>
          <w:p w14:paraId="553E639F">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16" w:type="dxa"/>
            <w:vAlign w:val="center"/>
          </w:tcPr>
          <w:p w14:paraId="0708EF5A">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72" w:type="dxa"/>
            <w:vAlign w:val="center"/>
          </w:tcPr>
          <w:p w14:paraId="1BB3D548">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802" w:type="dxa"/>
            <w:vAlign w:val="center"/>
          </w:tcPr>
          <w:p w14:paraId="0D9649AB">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66" w:type="dxa"/>
            <w:vAlign w:val="center"/>
          </w:tcPr>
          <w:p w14:paraId="4210DD20">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434" w:type="dxa"/>
            <w:vAlign w:val="center"/>
          </w:tcPr>
          <w:p w14:paraId="7E0AA318">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r>
      <w:tr w14:paraId="27B40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dxa"/>
            <w:vAlign w:val="center"/>
          </w:tcPr>
          <w:p w14:paraId="4A40BBC7">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5" w:type="dxa"/>
            <w:vAlign w:val="center"/>
          </w:tcPr>
          <w:p w14:paraId="40E33598">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78" w:type="dxa"/>
            <w:vAlign w:val="center"/>
          </w:tcPr>
          <w:p w14:paraId="4EEE0AC0">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14B5AFFE">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6E622E60">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44" w:type="dxa"/>
            <w:vAlign w:val="center"/>
          </w:tcPr>
          <w:p w14:paraId="1C7A9C9C">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6C5330FB">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07" w:type="dxa"/>
            <w:vAlign w:val="center"/>
          </w:tcPr>
          <w:p w14:paraId="6F2DCFE0">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54" w:type="dxa"/>
            <w:vAlign w:val="center"/>
          </w:tcPr>
          <w:p w14:paraId="31934DDD">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91" w:type="dxa"/>
            <w:vAlign w:val="center"/>
          </w:tcPr>
          <w:p w14:paraId="1641EA31">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516" w:type="dxa"/>
            <w:vAlign w:val="center"/>
          </w:tcPr>
          <w:p w14:paraId="7A584302">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72" w:type="dxa"/>
            <w:vAlign w:val="center"/>
          </w:tcPr>
          <w:p w14:paraId="3297B05D">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802" w:type="dxa"/>
            <w:vAlign w:val="center"/>
          </w:tcPr>
          <w:p w14:paraId="7AEACFDC">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666" w:type="dxa"/>
            <w:vAlign w:val="center"/>
          </w:tcPr>
          <w:p w14:paraId="4FA472C6">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c>
          <w:tcPr>
            <w:tcW w:w="434" w:type="dxa"/>
            <w:vAlign w:val="center"/>
          </w:tcPr>
          <w:p w14:paraId="056257DC">
            <w:pPr>
              <w:snapToGrid w:val="0"/>
              <w:spacing w:line="240" w:lineRule="auto"/>
              <w:ind w:left="0" w:leftChars="0" w:right="0" w:rightChars="0" w:firstLine="0" w:firstLineChars="0"/>
              <w:jc w:val="center"/>
              <w:rPr>
                <w:rFonts w:hint="default" w:ascii="Times New Roman" w:hAnsi="Times New Roman" w:eastAsia="宋体" w:cs="Times New Roman"/>
                <w:sz w:val="21"/>
                <w:szCs w:val="21"/>
                <w:highlight w:val="none"/>
                <w:vertAlign w:val="baseline"/>
              </w:rPr>
            </w:pPr>
          </w:p>
        </w:tc>
      </w:tr>
    </w:tbl>
    <w:p w14:paraId="69C088F2">
      <w:pPr>
        <w:shd w:val="clear"/>
        <w:jc w:val="left"/>
        <w:rPr>
          <w:rFonts w:hint="default" w:ascii="Times New Roman" w:hAnsi="Times New Roman" w:eastAsia="黑体" w:cs="Times New Roman"/>
          <w:szCs w:val="24"/>
          <w:highlight w:val="none"/>
        </w:rPr>
      </w:pPr>
    </w:p>
    <w:p w14:paraId="777A8FB1">
      <w:pPr>
        <w:shd w:val="clear"/>
        <w:jc w:val="left"/>
        <w:rPr>
          <w:rFonts w:hint="default" w:ascii="Times New Roman" w:hAnsi="Times New Roman" w:eastAsia="黑体" w:cs="Times New Roman"/>
          <w:szCs w:val="24"/>
          <w:highlight w:val="none"/>
        </w:rPr>
      </w:pPr>
    </w:p>
    <w:p w14:paraId="2A3CDAF1">
      <w:pPr>
        <w:shd w:val="clear"/>
        <w:jc w:val="center"/>
        <w:rPr>
          <w:rFonts w:hint="default" w:eastAsia="黑体" w:cs="Times New Roman"/>
          <w:sz w:val="21"/>
          <w:szCs w:val="21"/>
          <w:highlight w:val="none"/>
          <w:lang w:val="en-US" w:eastAsia="zh-CN"/>
        </w:rPr>
      </w:pPr>
      <w:r>
        <w:drawing>
          <wp:inline distT="0" distB="0" distL="114300" distR="114300">
            <wp:extent cx="5332095" cy="4815205"/>
            <wp:effectExtent l="0" t="0" r="1905" b="63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3"/>
                    <a:stretch>
                      <a:fillRect/>
                    </a:stretch>
                  </pic:blipFill>
                  <pic:spPr>
                    <a:xfrm>
                      <a:off x="0" y="0"/>
                      <a:ext cx="5332095" cy="4815205"/>
                    </a:xfrm>
                    <a:prstGeom prst="rect">
                      <a:avLst/>
                    </a:prstGeom>
                  </pic:spPr>
                </pic:pic>
              </a:graphicData>
            </a:graphic>
          </wp:inline>
        </w:drawing>
      </w:r>
    </w:p>
    <w:p w14:paraId="1E830D37">
      <w:pPr>
        <w:shd w:val="clear"/>
        <w:jc w:val="center"/>
      </w:pPr>
      <w:r>
        <w:drawing>
          <wp:inline distT="0" distB="0" distL="114300" distR="114300">
            <wp:extent cx="4269740" cy="1414145"/>
            <wp:effectExtent l="0" t="0" r="0" b="3175"/>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14"/>
                    <a:stretch>
                      <a:fillRect/>
                    </a:stretch>
                  </pic:blipFill>
                  <pic:spPr>
                    <a:xfrm>
                      <a:off x="0" y="0"/>
                      <a:ext cx="4269740" cy="1414145"/>
                    </a:xfrm>
                    <a:prstGeom prst="rect">
                      <a:avLst/>
                    </a:prstGeom>
                  </pic:spPr>
                </pic:pic>
              </a:graphicData>
            </a:graphic>
          </wp:inline>
        </w:drawing>
      </w:r>
    </w:p>
    <w:p w14:paraId="64A9836D">
      <w:pPr>
        <w:shd w:val="clear"/>
        <w:ind w:leftChars="1100"/>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编制：</w:t>
      </w:r>
      <w:r>
        <w:rPr>
          <w:rFonts w:hint="eastAsia" w:asciiTheme="minorEastAsia" w:hAnsiTheme="minorEastAsia" w:eastAsiaTheme="minorEastAsia" w:cstheme="minorEastAsia"/>
          <w:sz w:val="21"/>
          <w:szCs w:val="21"/>
          <w:highlight w:val="none"/>
          <w:u w:val="single"/>
          <w:lang w:val="en-US" w:eastAsia="zh-CN"/>
        </w:rPr>
        <w:t xml:space="preserve">       审核</w:t>
      </w:r>
      <w:r>
        <w:rPr>
          <w:rFonts w:hint="eastAsia" w:asciiTheme="minorEastAsia" w:hAnsiTheme="minorEastAsia" w:eastAsiaTheme="minorEastAsia" w:cstheme="minorEastAsia"/>
          <w:sz w:val="21"/>
          <w:szCs w:val="21"/>
          <w:highlight w:val="none"/>
          <w:lang w:val="en-US" w:eastAsia="zh-CN"/>
        </w:rPr>
        <w:t>：</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批准：</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日期：</w:t>
      </w:r>
      <w:r>
        <w:rPr>
          <w:rFonts w:hint="eastAsia" w:asciiTheme="minorEastAsia" w:hAnsiTheme="minorEastAsia" w:eastAsiaTheme="minorEastAsia" w:cstheme="minorEastAsia"/>
          <w:sz w:val="21"/>
          <w:szCs w:val="21"/>
          <w:highlight w:val="none"/>
          <w:u w:val="single"/>
          <w:lang w:val="en-US" w:eastAsia="zh-CN"/>
        </w:rPr>
        <w:t xml:space="preserve">       </w:t>
      </w:r>
    </w:p>
    <w:p w14:paraId="1EA02661">
      <w:pPr>
        <w:shd w:val="clear"/>
        <w:jc w:val="center"/>
        <w:rPr>
          <w:rFonts w:hint="default" w:eastAsia="宋体"/>
          <w:lang w:val="en-US" w:eastAsia="zh-CN"/>
        </w:rPr>
      </w:pPr>
    </w:p>
    <w:p w14:paraId="4199260C">
      <w:pPr>
        <w:shd w:val="clear"/>
        <w:jc w:val="center"/>
        <w:rPr>
          <w:rFonts w:hint="default" w:eastAsia="黑体" w:cs="Times New Roman"/>
          <w:sz w:val="21"/>
          <w:szCs w:val="21"/>
          <w:highlight w:val="none"/>
          <w:lang w:val="en-US" w:eastAsia="zh-CN"/>
        </w:rPr>
      </w:pPr>
      <w:r>
        <w:rPr>
          <w:rFonts w:hint="default" w:eastAsia="黑体" w:cs="Times New Roman"/>
          <w:sz w:val="21"/>
          <w:szCs w:val="21"/>
          <w:highlight w:val="none"/>
          <w:lang w:val="en-US" w:eastAsia="zh-CN"/>
        </w:rPr>
        <w:t>图B.1 温室气体流向图（参考件）</w:t>
      </w:r>
    </w:p>
    <w:p w14:paraId="6B1FF553">
      <w:pPr>
        <w:shd w:val="clear"/>
        <w:jc w:val="center"/>
        <w:rPr>
          <w:rFonts w:hint="default" w:eastAsia="黑体" w:cs="Times New Roman"/>
          <w:sz w:val="21"/>
          <w:szCs w:val="21"/>
          <w:highlight w:val="none"/>
          <w:lang w:val="en-US" w:eastAsia="zh-CN"/>
        </w:rPr>
      </w:pPr>
    </w:p>
    <w:p w14:paraId="38A43197">
      <w:pPr>
        <w:shd w:val="clear"/>
        <w:jc w:val="center"/>
        <w:rPr>
          <w:rFonts w:hint="default" w:eastAsia="黑体" w:cs="Times New Roman"/>
          <w:sz w:val="21"/>
          <w:szCs w:val="21"/>
          <w:highlight w:val="none"/>
          <w:lang w:val="en-US" w:eastAsia="zh-CN"/>
        </w:rPr>
      </w:pPr>
      <w:r>
        <w:drawing>
          <wp:inline distT="0" distB="0" distL="114300" distR="114300">
            <wp:extent cx="5165090" cy="2993390"/>
            <wp:effectExtent l="0" t="0" r="1270" b="8890"/>
            <wp:docPr id="2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
                    <pic:cNvPicPr>
                      <a:picLocks noChangeAspect="1"/>
                    </pic:cNvPicPr>
                  </pic:nvPicPr>
                  <pic:blipFill>
                    <a:blip r:embed="rId15"/>
                    <a:stretch>
                      <a:fillRect/>
                    </a:stretch>
                  </pic:blipFill>
                  <pic:spPr>
                    <a:xfrm>
                      <a:off x="0" y="0"/>
                      <a:ext cx="5165090" cy="2993390"/>
                    </a:xfrm>
                    <a:prstGeom prst="rect">
                      <a:avLst/>
                    </a:prstGeom>
                    <a:noFill/>
                    <a:ln>
                      <a:noFill/>
                    </a:ln>
                  </pic:spPr>
                </pic:pic>
              </a:graphicData>
            </a:graphic>
          </wp:inline>
        </w:drawing>
      </w:r>
    </w:p>
    <w:p w14:paraId="22E92992">
      <w:pPr>
        <w:shd w:val="clear"/>
        <w:ind w:leftChars="0"/>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编制：</w:t>
      </w:r>
      <w:r>
        <w:rPr>
          <w:rFonts w:hint="eastAsia" w:asciiTheme="minorEastAsia" w:hAnsiTheme="minorEastAsia" w:eastAsiaTheme="minorEastAsia" w:cstheme="minorEastAsia"/>
          <w:sz w:val="21"/>
          <w:szCs w:val="21"/>
          <w:highlight w:val="none"/>
          <w:u w:val="single"/>
          <w:lang w:val="en-US" w:eastAsia="zh-CN"/>
        </w:rPr>
        <w:t xml:space="preserve">       审核</w:t>
      </w:r>
      <w:r>
        <w:rPr>
          <w:rFonts w:hint="eastAsia" w:asciiTheme="minorEastAsia" w:hAnsiTheme="minorEastAsia" w:eastAsiaTheme="minorEastAsia" w:cstheme="minorEastAsia"/>
          <w:sz w:val="21"/>
          <w:szCs w:val="21"/>
          <w:highlight w:val="none"/>
          <w:lang w:val="en-US" w:eastAsia="zh-CN"/>
        </w:rPr>
        <w:t>：</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批准：</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日期：</w:t>
      </w:r>
      <w:r>
        <w:rPr>
          <w:rFonts w:hint="eastAsia" w:asciiTheme="minorEastAsia" w:hAnsiTheme="minorEastAsia" w:eastAsiaTheme="minorEastAsia" w:cstheme="minorEastAsia"/>
          <w:sz w:val="21"/>
          <w:szCs w:val="21"/>
          <w:highlight w:val="none"/>
          <w:u w:val="single"/>
          <w:lang w:val="en-US" w:eastAsia="zh-CN"/>
        </w:rPr>
        <w:t xml:space="preserve">       </w:t>
      </w:r>
    </w:p>
    <w:p w14:paraId="1FD0CEBF">
      <w:pPr>
        <w:shd w:val="clear"/>
        <w:jc w:val="center"/>
        <w:rPr>
          <w:rFonts w:hint="default" w:eastAsia="黑体" w:cs="Times New Roman"/>
          <w:sz w:val="21"/>
          <w:szCs w:val="21"/>
          <w:highlight w:val="none"/>
          <w:lang w:val="en-US" w:eastAsia="zh-CN"/>
        </w:rPr>
      </w:pPr>
      <w:r>
        <w:rPr>
          <w:rFonts w:hint="default" w:eastAsia="黑体" w:cs="Times New Roman"/>
          <w:sz w:val="21"/>
          <w:szCs w:val="21"/>
          <w:highlight w:val="none"/>
          <w:lang w:val="en-US" w:eastAsia="zh-CN"/>
        </w:rPr>
        <w:t>图B.</w:t>
      </w:r>
      <w:r>
        <w:rPr>
          <w:rFonts w:hint="eastAsia" w:eastAsia="黑体" w:cs="Times New Roman"/>
          <w:sz w:val="21"/>
          <w:szCs w:val="21"/>
          <w:highlight w:val="none"/>
          <w:lang w:val="en-US" w:eastAsia="zh-CN"/>
        </w:rPr>
        <w:t>2 a)</w:t>
      </w:r>
      <w:r>
        <w:rPr>
          <w:rFonts w:hint="default" w:eastAsia="黑体" w:cs="Times New Roman"/>
          <w:sz w:val="21"/>
          <w:szCs w:val="21"/>
          <w:highlight w:val="none"/>
          <w:lang w:val="en-US" w:eastAsia="zh-CN"/>
        </w:rPr>
        <w:t xml:space="preserve"> </w:t>
      </w:r>
      <w:r>
        <w:rPr>
          <w:rFonts w:hint="eastAsia" w:eastAsia="黑体" w:cs="Times New Roman"/>
          <w:sz w:val="21"/>
          <w:szCs w:val="21"/>
          <w:highlight w:val="none"/>
          <w:lang w:val="en-US" w:eastAsia="zh-CN"/>
        </w:rPr>
        <w:t>外购电力碳计量器具配备及计量点网络图</w:t>
      </w:r>
      <w:r>
        <w:rPr>
          <w:rFonts w:hint="default" w:eastAsia="黑体" w:cs="Times New Roman"/>
          <w:sz w:val="21"/>
          <w:szCs w:val="21"/>
          <w:highlight w:val="none"/>
          <w:lang w:val="en-US" w:eastAsia="zh-CN"/>
        </w:rPr>
        <w:t>（参考件）</w:t>
      </w:r>
    </w:p>
    <w:p w14:paraId="028382B8">
      <w:pPr>
        <w:shd w:val="clear"/>
        <w:jc w:val="center"/>
        <w:rPr>
          <w:rFonts w:hint="default" w:ascii="Times New Roman" w:hAnsi="Times New Roman" w:eastAsia="黑体" w:cs="Times New Roman"/>
          <w:sz w:val="21"/>
          <w:szCs w:val="21"/>
          <w:highlight w:val="none"/>
          <w:lang w:val="en-US" w:eastAsia="zh-CN"/>
        </w:rPr>
      </w:pPr>
    </w:p>
    <w:p w14:paraId="7540A657">
      <w:pPr>
        <w:shd w:val="clear"/>
        <w:jc w:val="center"/>
        <w:rPr>
          <w:rFonts w:hint="default" w:ascii="Times New Roman" w:hAnsi="Times New Roman" w:eastAsia="黑体" w:cs="Times New Roman"/>
          <w:sz w:val="21"/>
          <w:szCs w:val="21"/>
          <w:highlight w:val="none"/>
          <w:lang w:val="en-US" w:eastAsia="zh-CN"/>
        </w:rPr>
      </w:pPr>
      <w:r>
        <w:drawing>
          <wp:inline distT="0" distB="0" distL="114300" distR="114300">
            <wp:extent cx="1314450" cy="3405505"/>
            <wp:effectExtent l="0" t="0" r="11430" b="8255"/>
            <wp:docPr id="2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
                    <pic:cNvPicPr>
                      <a:picLocks noChangeAspect="1"/>
                    </pic:cNvPicPr>
                  </pic:nvPicPr>
                  <pic:blipFill>
                    <a:blip r:embed="rId16"/>
                    <a:stretch>
                      <a:fillRect/>
                    </a:stretch>
                  </pic:blipFill>
                  <pic:spPr>
                    <a:xfrm>
                      <a:off x="0" y="0"/>
                      <a:ext cx="1314450" cy="3405505"/>
                    </a:xfrm>
                    <a:prstGeom prst="rect">
                      <a:avLst/>
                    </a:prstGeom>
                    <a:noFill/>
                    <a:ln>
                      <a:noFill/>
                    </a:ln>
                  </pic:spPr>
                </pic:pic>
              </a:graphicData>
            </a:graphic>
          </wp:inline>
        </w:drawing>
      </w:r>
    </w:p>
    <w:p w14:paraId="26C0BF13">
      <w:pPr>
        <w:shd w:val="clear"/>
        <w:ind w:leftChars="0"/>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编制：</w:t>
      </w:r>
      <w:r>
        <w:rPr>
          <w:rFonts w:hint="eastAsia" w:asciiTheme="minorEastAsia" w:hAnsiTheme="minorEastAsia" w:eastAsiaTheme="minorEastAsia" w:cstheme="minorEastAsia"/>
          <w:sz w:val="21"/>
          <w:szCs w:val="21"/>
          <w:highlight w:val="none"/>
          <w:u w:val="single"/>
          <w:lang w:val="en-US" w:eastAsia="zh-CN"/>
        </w:rPr>
        <w:t xml:space="preserve">       审核</w:t>
      </w:r>
      <w:r>
        <w:rPr>
          <w:rFonts w:hint="eastAsia" w:asciiTheme="minorEastAsia" w:hAnsiTheme="minorEastAsia" w:eastAsiaTheme="minorEastAsia" w:cstheme="minorEastAsia"/>
          <w:sz w:val="21"/>
          <w:szCs w:val="21"/>
          <w:highlight w:val="none"/>
          <w:lang w:val="en-US" w:eastAsia="zh-CN"/>
        </w:rPr>
        <w:t>：</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批准：</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日期：</w:t>
      </w:r>
      <w:r>
        <w:rPr>
          <w:rFonts w:hint="eastAsia" w:asciiTheme="minorEastAsia" w:hAnsiTheme="minorEastAsia" w:eastAsiaTheme="minorEastAsia" w:cstheme="minorEastAsia"/>
          <w:sz w:val="21"/>
          <w:szCs w:val="21"/>
          <w:highlight w:val="none"/>
          <w:u w:val="single"/>
          <w:lang w:val="en-US" w:eastAsia="zh-CN"/>
        </w:rPr>
        <w:t xml:space="preserve">       </w:t>
      </w:r>
    </w:p>
    <w:p w14:paraId="5A387A7F">
      <w:pPr>
        <w:shd w:val="clear"/>
        <w:jc w:val="center"/>
        <w:rPr>
          <w:rFonts w:hint="default" w:eastAsia="黑体" w:cs="Times New Roman"/>
          <w:sz w:val="21"/>
          <w:szCs w:val="21"/>
          <w:highlight w:val="none"/>
          <w:lang w:val="en-US" w:eastAsia="zh-CN"/>
        </w:rPr>
      </w:pPr>
      <w:r>
        <w:rPr>
          <w:rFonts w:hint="default" w:eastAsia="黑体" w:cs="Times New Roman"/>
          <w:sz w:val="21"/>
          <w:szCs w:val="21"/>
          <w:highlight w:val="none"/>
          <w:lang w:val="en-US" w:eastAsia="zh-CN"/>
        </w:rPr>
        <w:t>图B.</w:t>
      </w:r>
      <w:r>
        <w:rPr>
          <w:rFonts w:hint="eastAsia" w:eastAsia="黑体" w:cs="Times New Roman"/>
          <w:sz w:val="21"/>
          <w:szCs w:val="21"/>
          <w:highlight w:val="none"/>
          <w:lang w:val="en-US" w:eastAsia="zh-CN"/>
        </w:rPr>
        <w:t>2 b)</w:t>
      </w:r>
      <w:r>
        <w:rPr>
          <w:rFonts w:hint="default" w:eastAsia="黑体" w:cs="Times New Roman"/>
          <w:sz w:val="21"/>
          <w:szCs w:val="21"/>
          <w:highlight w:val="none"/>
          <w:lang w:val="en-US" w:eastAsia="zh-CN"/>
        </w:rPr>
        <w:t xml:space="preserve"> </w:t>
      </w:r>
      <w:r>
        <w:rPr>
          <w:rFonts w:hint="eastAsia" w:eastAsia="黑体" w:cs="Times New Roman"/>
          <w:sz w:val="21"/>
          <w:szCs w:val="21"/>
          <w:highlight w:val="none"/>
          <w:lang w:val="en-US" w:eastAsia="zh-CN"/>
        </w:rPr>
        <w:t>化石燃料碳计量器具配备及计量点网络图</w:t>
      </w:r>
      <w:r>
        <w:rPr>
          <w:rFonts w:hint="default" w:eastAsia="黑体" w:cs="Times New Roman"/>
          <w:sz w:val="21"/>
          <w:szCs w:val="21"/>
          <w:highlight w:val="none"/>
          <w:lang w:val="en-US" w:eastAsia="zh-CN"/>
        </w:rPr>
        <w:t>（参考件）</w:t>
      </w:r>
    </w:p>
    <w:p w14:paraId="5C4761BF">
      <w:pPr>
        <w:shd w:val="clear"/>
        <w:jc w:val="center"/>
        <w:rPr>
          <w:rFonts w:hint="default" w:ascii="Times New Roman" w:hAnsi="Times New Roman" w:eastAsia="黑体" w:cs="Times New Roman"/>
          <w:sz w:val="21"/>
          <w:szCs w:val="21"/>
          <w:highlight w:val="none"/>
          <w:lang w:val="en-US" w:eastAsia="zh-CN"/>
        </w:rPr>
      </w:pPr>
    </w:p>
    <w:p w14:paraId="2196EAEC">
      <w:pPr>
        <w:shd w:val="clear"/>
        <w:jc w:val="center"/>
        <w:rPr>
          <w:rFonts w:hint="default" w:ascii="Times New Roman" w:hAnsi="Times New Roman" w:eastAsia="黑体" w:cs="Times New Roman"/>
          <w:sz w:val="21"/>
          <w:szCs w:val="21"/>
          <w:highlight w:val="none"/>
          <w:lang w:val="en-US" w:eastAsia="zh-CN"/>
        </w:rPr>
      </w:pPr>
      <w:r>
        <w:drawing>
          <wp:inline distT="0" distB="0" distL="114300" distR="114300">
            <wp:extent cx="2620645" cy="3427095"/>
            <wp:effectExtent l="0" t="0" r="635" b="1905"/>
            <wp:docPr id="23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3"/>
                    <pic:cNvPicPr>
                      <a:picLocks noChangeAspect="1"/>
                    </pic:cNvPicPr>
                  </pic:nvPicPr>
                  <pic:blipFill>
                    <a:blip r:embed="rId17"/>
                    <a:stretch>
                      <a:fillRect/>
                    </a:stretch>
                  </pic:blipFill>
                  <pic:spPr>
                    <a:xfrm>
                      <a:off x="0" y="0"/>
                      <a:ext cx="2620645" cy="3427095"/>
                    </a:xfrm>
                    <a:prstGeom prst="rect">
                      <a:avLst/>
                    </a:prstGeom>
                    <a:noFill/>
                    <a:ln>
                      <a:noFill/>
                    </a:ln>
                  </pic:spPr>
                </pic:pic>
              </a:graphicData>
            </a:graphic>
          </wp:inline>
        </w:drawing>
      </w:r>
    </w:p>
    <w:p w14:paraId="007408C2">
      <w:pPr>
        <w:shd w:val="clear"/>
        <w:ind w:leftChars="0"/>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编制：</w:t>
      </w:r>
      <w:r>
        <w:rPr>
          <w:rFonts w:hint="eastAsia" w:asciiTheme="minorEastAsia" w:hAnsiTheme="minorEastAsia" w:eastAsiaTheme="minorEastAsia" w:cstheme="minorEastAsia"/>
          <w:sz w:val="21"/>
          <w:szCs w:val="21"/>
          <w:highlight w:val="none"/>
          <w:u w:val="single"/>
          <w:lang w:val="en-US" w:eastAsia="zh-CN"/>
        </w:rPr>
        <w:t xml:space="preserve">       审核</w:t>
      </w:r>
      <w:r>
        <w:rPr>
          <w:rFonts w:hint="eastAsia" w:asciiTheme="minorEastAsia" w:hAnsiTheme="minorEastAsia" w:eastAsiaTheme="minorEastAsia" w:cstheme="minorEastAsia"/>
          <w:sz w:val="21"/>
          <w:szCs w:val="21"/>
          <w:highlight w:val="none"/>
          <w:lang w:val="en-US" w:eastAsia="zh-CN"/>
        </w:rPr>
        <w:t>：</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批准：</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日期：</w:t>
      </w:r>
      <w:r>
        <w:rPr>
          <w:rFonts w:hint="eastAsia" w:asciiTheme="minorEastAsia" w:hAnsiTheme="minorEastAsia" w:eastAsiaTheme="minorEastAsia" w:cstheme="minorEastAsia"/>
          <w:sz w:val="21"/>
          <w:szCs w:val="21"/>
          <w:highlight w:val="none"/>
          <w:u w:val="single"/>
          <w:lang w:val="en-US" w:eastAsia="zh-CN"/>
        </w:rPr>
        <w:t xml:space="preserve">       </w:t>
      </w:r>
    </w:p>
    <w:p w14:paraId="135D1A30">
      <w:pPr>
        <w:shd w:val="clear"/>
        <w:jc w:val="center"/>
        <w:rPr>
          <w:rFonts w:hint="default" w:eastAsia="黑体" w:cs="Times New Roman"/>
          <w:sz w:val="21"/>
          <w:szCs w:val="21"/>
          <w:highlight w:val="none"/>
          <w:lang w:val="en-US" w:eastAsia="zh-CN"/>
        </w:rPr>
      </w:pPr>
      <w:r>
        <w:rPr>
          <w:rFonts w:hint="default" w:eastAsia="黑体" w:cs="Times New Roman"/>
          <w:sz w:val="21"/>
          <w:szCs w:val="21"/>
          <w:highlight w:val="none"/>
          <w:lang w:val="en-US" w:eastAsia="zh-CN"/>
        </w:rPr>
        <w:t>图B.</w:t>
      </w:r>
      <w:r>
        <w:rPr>
          <w:rFonts w:hint="eastAsia" w:eastAsia="黑体" w:cs="Times New Roman"/>
          <w:sz w:val="21"/>
          <w:szCs w:val="21"/>
          <w:highlight w:val="none"/>
          <w:lang w:val="en-US" w:eastAsia="zh-CN"/>
        </w:rPr>
        <w:t>2 a)</w:t>
      </w:r>
      <w:r>
        <w:rPr>
          <w:rFonts w:hint="default" w:eastAsia="黑体" w:cs="Times New Roman"/>
          <w:sz w:val="21"/>
          <w:szCs w:val="21"/>
          <w:highlight w:val="none"/>
          <w:lang w:val="en-US" w:eastAsia="zh-CN"/>
        </w:rPr>
        <w:t xml:space="preserve"> </w:t>
      </w:r>
      <w:r>
        <w:rPr>
          <w:rFonts w:hint="eastAsia" w:eastAsia="黑体" w:cs="Times New Roman"/>
          <w:sz w:val="21"/>
          <w:szCs w:val="21"/>
          <w:highlight w:val="none"/>
          <w:lang w:val="en-US" w:eastAsia="zh-CN"/>
        </w:rPr>
        <w:t>外购热（冷）能碳计量器具配备及计量点网络图</w:t>
      </w:r>
      <w:r>
        <w:rPr>
          <w:rFonts w:hint="default" w:eastAsia="黑体" w:cs="Times New Roman"/>
          <w:sz w:val="21"/>
          <w:szCs w:val="21"/>
          <w:highlight w:val="none"/>
          <w:lang w:val="en-US" w:eastAsia="zh-CN"/>
        </w:rPr>
        <w:t>（参考件）</w:t>
      </w:r>
    </w:p>
    <w:p w14:paraId="685B7736">
      <w:pPr>
        <w:shd w:val="clear"/>
        <w:jc w:val="center"/>
        <w:rPr>
          <w:rFonts w:hint="default" w:ascii="Times New Roman" w:hAnsi="Times New Roman" w:eastAsia="黑体" w:cs="Times New Roman"/>
          <w:sz w:val="21"/>
          <w:szCs w:val="21"/>
          <w:highlight w:val="none"/>
          <w:lang w:val="en-US" w:eastAsia="zh-CN"/>
        </w:rPr>
      </w:pPr>
    </w:p>
    <w:p w14:paraId="2E48F46A">
      <w:pPr>
        <w:shd w:val="clear"/>
        <w:jc w:val="left"/>
        <w:rPr>
          <w:rFonts w:hint="default" w:ascii="Times New Roman" w:hAnsi="Times New Roman" w:eastAsia="黑体" w:cs="Times New Roman"/>
          <w:szCs w:val="24"/>
          <w:highlight w:val="none"/>
        </w:rPr>
      </w:pPr>
      <w:r>
        <w:rPr>
          <w:rFonts w:hint="default" w:ascii="Times New Roman" w:hAnsi="Times New Roman" w:eastAsia="黑体" w:cs="Times New Roman"/>
          <w:szCs w:val="24"/>
          <w:highlight w:val="none"/>
        </w:rPr>
        <w:br w:type="page"/>
      </w:r>
    </w:p>
    <w:p w14:paraId="3FD56538">
      <w:pPr>
        <w:keepNext/>
        <w:keepLines/>
        <w:shd w:val="clear"/>
        <w:jc w:val="left"/>
        <w:outlineLvl w:val="1"/>
        <w:rPr>
          <w:rFonts w:hint="default" w:ascii="Times New Roman" w:hAnsi="Times New Roman" w:eastAsia="黑体" w:cs="Times New Roman"/>
          <w:szCs w:val="24"/>
          <w:highlight w:val="none"/>
        </w:rPr>
      </w:pPr>
      <w:bookmarkStart w:id="172" w:name="_Toc10256"/>
      <w:bookmarkStart w:id="173" w:name="_Toc8389"/>
      <w:bookmarkStart w:id="174" w:name="_Toc197599491"/>
      <w:r>
        <w:rPr>
          <w:rFonts w:hint="default" w:ascii="Times New Roman" w:hAnsi="Times New Roman" w:eastAsia="黑体" w:cs="Times New Roman"/>
          <w:szCs w:val="24"/>
          <w:highlight w:val="none"/>
        </w:rPr>
        <w:t>附录C</w:t>
      </w:r>
      <w:bookmarkEnd w:id="172"/>
      <w:bookmarkEnd w:id="173"/>
      <w:bookmarkEnd w:id="174"/>
    </w:p>
    <w:p w14:paraId="7898DF98">
      <w:pPr>
        <w:shd w:val="clear"/>
        <w:jc w:val="center"/>
        <w:rPr>
          <w:rFonts w:hint="default" w:ascii="Times New Roman" w:hAnsi="Times New Roman" w:eastAsia="黑体" w:cs="Times New Roman"/>
          <w:szCs w:val="24"/>
          <w:highlight w:val="none"/>
        </w:rPr>
      </w:pPr>
      <w:r>
        <w:rPr>
          <w:rFonts w:hint="default" w:ascii="Times New Roman" w:hAnsi="Times New Roman" w:eastAsia="黑体" w:cs="Times New Roman"/>
          <w:szCs w:val="24"/>
          <w:highlight w:val="none"/>
        </w:rPr>
        <w:t>建筑施工阶段重点排放设备参考清单</w:t>
      </w:r>
    </w:p>
    <w:p w14:paraId="1BC6CAA6">
      <w:pPr>
        <w:shd w:val="clear"/>
        <w:ind w:firstLine="480" w:firstLineChars="200"/>
        <w:rPr>
          <w:rFonts w:hint="default" w:ascii="Times New Roman" w:hAnsi="Times New Roman" w:cs="Times New Roman"/>
          <w:highlight w:val="none"/>
        </w:rPr>
      </w:pPr>
      <w:r>
        <w:rPr>
          <w:rFonts w:hint="default" w:ascii="Times New Roman" w:hAnsi="Times New Roman" w:cs="Times New Roman"/>
          <w:highlight w:val="none"/>
        </w:rPr>
        <w:t>建筑施工阶段常见的重点排放设备参考清单见表C。</w:t>
      </w:r>
    </w:p>
    <w:p w14:paraId="345902AB">
      <w:pPr>
        <w:shd w:val="clear"/>
        <w:jc w:val="center"/>
        <w:rPr>
          <w:rFonts w:hint="default" w:ascii="Times New Roman" w:hAnsi="Times New Roman" w:eastAsia="黑体" w:cs="Times New Roman"/>
          <w:sz w:val="21"/>
          <w:szCs w:val="21"/>
          <w:highlight w:val="none"/>
        </w:rPr>
      </w:pPr>
      <w:r>
        <w:rPr>
          <w:rFonts w:hint="default" w:ascii="Times New Roman" w:hAnsi="Times New Roman" w:eastAsia="黑体" w:cs="Times New Roman"/>
          <w:sz w:val="21"/>
          <w:szCs w:val="21"/>
          <w:highlight w:val="none"/>
        </w:rPr>
        <w:t>表C 重点排放设备</w:t>
      </w:r>
    </w:p>
    <w:tbl>
      <w:tblPr>
        <w:tblStyle w:val="16"/>
        <w:tblW w:w="512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678"/>
        <w:gridCol w:w="2328"/>
        <w:gridCol w:w="2995"/>
        <w:gridCol w:w="2682"/>
      </w:tblGrid>
      <w:tr w14:paraId="34F6F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390" w:type="pct"/>
            <w:shd w:val="clear" w:color="auto" w:fill="FFFFFF"/>
            <w:tcMar>
              <w:top w:w="100" w:type="dxa"/>
              <w:left w:w="0" w:type="dxa"/>
              <w:bottom w:w="100" w:type="dxa"/>
              <w:right w:w="160" w:type="dxa"/>
            </w:tcMar>
            <w:vAlign w:val="center"/>
          </w:tcPr>
          <w:p w14:paraId="0355CD39">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序号</w:t>
            </w:r>
          </w:p>
        </w:tc>
        <w:tc>
          <w:tcPr>
            <w:tcW w:w="1340" w:type="pct"/>
            <w:shd w:val="clear" w:color="auto" w:fill="FFFFFF"/>
            <w:tcMar>
              <w:top w:w="100" w:type="dxa"/>
              <w:left w:w="160" w:type="dxa"/>
              <w:bottom w:w="100" w:type="dxa"/>
              <w:right w:w="160" w:type="dxa"/>
            </w:tcMar>
            <w:vAlign w:val="center"/>
          </w:tcPr>
          <w:p w14:paraId="3CCCDBDC">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重点排放设备名称</w:t>
            </w:r>
          </w:p>
        </w:tc>
        <w:tc>
          <w:tcPr>
            <w:tcW w:w="1724" w:type="pct"/>
            <w:shd w:val="clear" w:color="auto" w:fill="FFFFFF"/>
            <w:tcMar>
              <w:top w:w="100" w:type="dxa"/>
              <w:left w:w="160" w:type="dxa"/>
              <w:bottom w:w="100" w:type="dxa"/>
              <w:right w:w="160" w:type="dxa"/>
            </w:tcMar>
            <w:vAlign w:val="center"/>
          </w:tcPr>
          <w:p w14:paraId="48B3B0E5">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主要计量参数</w:t>
            </w:r>
          </w:p>
        </w:tc>
        <w:tc>
          <w:tcPr>
            <w:tcW w:w="1544" w:type="pct"/>
            <w:shd w:val="clear" w:color="auto" w:fill="FFFFFF"/>
            <w:tcMar>
              <w:top w:w="100" w:type="dxa"/>
              <w:left w:w="160" w:type="dxa"/>
              <w:bottom w:w="100" w:type="dxa"/>
              <w:right w:w="160" w:type="dxa"/>
            </w:tcMar>
            <w:vAlign w:val="center"/>
          </w:tcPr>
          <w:p w14:paraId="791810D4">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推荐计量方式</w:t>
            </w:r>
          </w:p>
        </w:tc>
      </w:tr>
      <w:tr w14:paraId="561AC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4C7FFA73">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1</w:t>
            </w:r>
          </w:p>
        </w:tc>
        <w:tc>
          <w:tcPr>
            <w:tcW w:w="1340" w:type="pct"/>
            <w:shd w:val="clear" w:color="auto" w:fill="FFFFFF"/>
            <w:tcMar>
              <w:top w:w="100" w:type="dxa"/>
              <w:left w:w="160" w:type="dxa"/>
              <w:bottom w:w="100" w:type="dxa"/>
              <w:right w:w="160" w:type="dxa"/>
            </w:tcMar>
            <w:vAlign w:val="center"/>
          </w:tcPr>
          <w:p w14:paraId="76207EAC">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挖掘机</w:t>
            </w:r>
          </w:p>
        </w:tc>
        <w:tc>
          <w:tcPr>
            <w:tcW w:w="1724" w:type="pct"/>
            <w:shd w:val="clear" w:color="auto" w:fill="FFFFFF"/>
            <w:tcMar>
              <w:top w:w="100" w:type="dxa"/>
              <w:left w:w="160" w:type="dxa"/>
              <w:bottom w:w="100" w:type="dxa"/>
              <w:right w:w="160" w:type="dxa"/>
            </w:tcMar>
            <w:vAlign w:val="center"/>
          </w:tcPr>
          <w:p w14:paraId="1BA8601B">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柴油消耗量(L)</w:t>
            </w:r>
          </w:p>
        </w:tc>
        <w:tc>
          <w:tcPr>
            <w:tcW w:w="1544" w:type="pct"/>
            <w:shd w:val="clear" w:color="auto" w:fill="FFFFFF"/>
            <w:tcMar>
              <w:top w:w="100" w:type="dxa"/>
              <w:left w:w="160" w:type="dxa"/>
              <w:bottom w:w="100" w:type="dxa"/>
              <w:right w:w="160" w:type="dxa"/>
            </w:tcMar>
            <w:vAlign w:val="center"/>
          </w:tcPr>
          <w:p w14:paraId="0B7E14A0">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油卡台账、流量计</w:t>
            </w:r>
          </w:p>
        </w:tc>
      </w:tr>
      <w:tr w14:paraId="02C8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2D4D241F">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2</w:t>
            </w:r>
          </w:p>
        </w:tc>
        <w:tc>
          <w:tcPr>
            <w:tcW w:w="1340" w:type="pct"/>
            <w:shd w:val="clear" w:color="auto" w:fill="FFFFFF"/>
            <w:tcMar>
              <w:top w:w="100" w:type="dxa"/>
              <w:left w:w="160" w:type="dxa"/>
              <w:bottom w:w="100" w:type="dxa"/>
              <w:right w:w="160" w:type="dxa"/>
            </w:tcMar>
            <w:vAlign w:val="center"/>
          </w:tcPr>
          <w:p w14:paraId="36B06A04">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塔式起重机</w:t>
            </w:r>
          </w:p>
        </w:tc>
        <w:tc>
          <w:tcPr>
            <w:tcW w:w="1724" w:type="pct"/>
            <w:shd w:val="clear" w:color="auto" w:fill="FFFFFF"/>
            <w:tcMar>
              <w:top w:w="100" w:type="dxa"/>
              <w:left w:w="160" w:type="dxa"/>
              <w:bottom w:w="100" w:type="dxa"/>
              <w:right w:w="160" w:type="dxa"/>
            </w:tcMar>
            <w:vAlign w:val="center"/>
          </w:tcPr>
          <w:p w14:paraId="7FDAA896">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用电量(kWh)</w:t>
            </w:r>
          </w:p>
        </w:tc>
        <w:tc>
          <w:tcPr>
            <w:tcW w:w="1544" w:type="pct"/>
            <w:shd w:val="clear" w:color="auto" w:fill="FFFFFF"/>
            <w:tcMar>
              <w:top w:w="100" w:type="dxa"/>
              <w:left w:w="160" w:type="dxa"/>
              <w:bottom w:w="100" w:type="dxa"/>
              <w:right w:w="160" w:type="dxa"/>
            </w:tcMar>
            <w:vAlign w:val="center"/>
          </w:tcPr>
          <w:p w14:paraId="02AA5338">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分路智能电表</w:t>
            </w:r>
          </w:p>
        </w:tc>
      </w:tr>
      <w:tr w14:paraId="6B8B6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71111052">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3</w:t>
            </w:r>
          </w:p>
        </w:tc>
        <w:tc>
          <w:tcPr>
            <w:tcW w:w="1340" w:type="pct"/>
            <w:shd w:val="clear" w:color="auto" w:fill="FFFFFF"/>
            <w:tcMar>
              <w:top w:w="100" w:type="dxa"/>
              <w:left w:w="160" w:type="dxa"/>
              <w:bottom w:w="100" w:type="dxa"/>
              <w:right w:w="160" w:type="dxa"/>
            </w:tcMar>
            <w:vAlign w:val="center"/>
          </w:tcPr>
          <w:p w14:paraId="157E8015">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施工电梯/升降机</w:t>
            </w:r>
          </w:p>
        </w:tc>
        <w:tc>
          <w:tcPr>
            <w:tcW w:w="1724" w:type="pct"/>
            <w:shd w:val="clear" w:color="auto" w:fill="FFFFFF"/>
            <w:tcMar>
              <w:top w:w="100" w:type="dxa"/>
              <w:left w:w="160" w:type="dxa"/>
              <w:bottom w:w="100" w:type="dxa"/>
              <w:right w:w="160" w:type="dxa"/>
            </w:tcMar>
            <w:vAlign w:val="center"/>
          </w:tcPr>
          <w:p w14:paraId="0ADC2006">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用电量(kWh)</w:t>
            </w:r>
          </w:p>
        </w:tc>
        <w:tc>
          <w:tcPr>
            <w:tcW w:w="1544" w:type="pct"/>
            <w:shd w:val="clear" w:color="auto" w:fill="FFFFFF"/>
            <w:tcMar>
              <w:top w:w="100" w:type="dxa"/>
              <w:left w:w="160" w:type="dxa"/>
              <w:bottom w:w="100" w:type="dxa"/>
              <w:right w:w="160" w:type="dxa"/>
            </w:tcMar>
            <w:vAlign w:val="center"/>
          </w:tcPr>
          <w:p w14:paraId="146F5185">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分路智能电表</w:t>
            </w:r>
          </w:p>
        </w:tc>
      </w:tr>
      <w:tr w14:paraId="6BC5F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12DF9A21">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4</w:t>
            </w:r>
          </w:p>
        </w:tc>
        <w:tc>
          <w:tcPr>
            <w:tcW w:w="1340" w:type="pct"/>
            <w:shd w:val="clear" w:color="auto" w:fill="FFFFFF"/>
            <w:tcMar>
              <w:top w:w="100" w:type="dxa"/>
              <w:left w:w="160" w:type="dxa"/>
              <w:bottom w:w="100" w:type="dxa"/>
              <w:right w:w="160" w:type="dxa"/>
            </w:tcMar>
            <w:vAlign w:val="center"/>
          </w:tcPr>
          <w:p w14:paraId="0BC64ACF">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混凝土泵车</w:t>
            </w:r>
          </w:p>
        </w:tc>
        <w:tc>
          <w:tcPr>
            <w:tcW w:w="1724" w:type="pct"/>
            <w:shd w:val="clear" w:color="auto" w:fill="FFFFFF"/>
            <w:tcMar>
              <w:top w:w="100" w:type="dxa"/>
              <w:left w:w="160" w:type="dxa"/>
              <w:bottom w:w="100" w:type="dxa"/>
              <w:right w:w="160" w:type="dxa"/>
            </w:tcMar>
            <w:vAlign w:val="center"/>
          </w:tcPr>
          <w:p w14:paraId="0FDD99C5">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柴油消耗量(L)/用电量(kWh)</w:t>
            </w:r>
          </w:p>
        </w:tc>
        <w:tc>
          <w:tcPr>
            <w:tcW w:w="1544" w:type="pct"/>
            <w:shd w:val="clear" w:color="auto" w:fill="FFFFFF"/>
            <w:tcMar>
              <w:top w:w="100" w:type="dxa"/>
              <w:left w:w="160" w:type="dxa"/>
              <w:bottom w:w="100" w:type="dxa"/>
              <w:right w:w="160" w:type="dxa"/>
            </w:tcMar>
            <w:vAlign w:val="center"/>
          </w:tcPr>
          <w:p w14:paraId="621469A0">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油卡台账/分路电表</w:t>
            </w:r>
          </w:p>
        </w:tc>
      </w:tr>
      <w:tr w14:paraId="6D56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1BFB288E">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5</w:t>
            </w:r>
          </w:p>
        </w:tc>
        <w:tc>
          <w:tcPr>
            <w:tcW w:w="1340" w:type="pct"/>
            <w:shd w:val="clear" w:color="auto" w:fill="FFFFFF"/>
            <w:tcMar>
              <w:top w:w="100" w:type="dxa"/>
              <w:left w:w="160" w:type="dxa"/>
              <w:bottom w:w="100" w:type="dxa"/>
              <w:right w:w="160" w:type="dxa"/>
            </w:tcMar>
            <w:vAlign w:val="center"/>
          </w:tcPr>
          <w:p w14:paraId="160A2A92">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柴油发电机</w:t>
            </w:r>
          </w:p>
        </w:tc>
        <w:tc>
          <w:tcPr>
            <w:tcW w:w="1724" w:type="pct"/>
            <w:shd w:val="clear" w:color="auto" w:fill="FFFFFF"/>
            <w:tcMar>
              <w:top w:w="100" w:type="dxa"/>
              <w:left w:w="160" w:type="dxa"/>
              <w:bottom w:w="100" w:type="dxa"/>
              <w:right w:w="160" w:type="dxa"/>
            </w:tcMar>
            <w:vAlign w:val="center"/>
          </w:tcPr>
          <w:p w14:paraId="57E065B3">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柴油消耗量(L)</w:t>
            </w:r>
          </w:p>
        </w:tc>
        <w:tc>
          <w:tcPr>
            <w:tcW w:w="1544" w:type="pct"/>
            <w:shd w:val="clear" w:color="auto" w:fill="FFFFFF"/>
            <w:tcMar>
              <w:top w:w="100" w:type="dxa"/>
              <w:left w:w="160" w:type="dxa"/>
              <w:bottom w:w="100" w:type="dxa"/>
              <w:right w:w="160" w:type="dxa"/>
            </w:tcMar>
            <w:vAlign w:val="center"/>
          </w:tcPr>
          <w:p w14:paraId="1EB75D90">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流量计、油位传感器</w:t>
            </w:r>
          </w:p>
        </w:tc>
      </w:tr>
      <w:tr w14:paraId="51E0E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4BB09F71">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6</w:t>
            </w:r>
          </w:p>
        </w:tc>
        <w:tc>
          <w:tcPr>
            <w:tcW w:w="1340" w:type="pct"/>
            <w:shd w:val="clear" w:color="auto" w:fill="FFFFFF"/>
            <w:tcMar>
              <w:top w:w="100" w:type="dxa"/>
              <w:left w:w="160" w:type="dxa"/>
              <w:bottom w:w="100" w:type="dxa"/>
              <w:right w:w="160" w:type="dxa"/>
            </w:tcMar>
            <w:vAlign w:val="center"/>
          </w:tcPr>
          <w:p w14:paraId="04DCA118">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混凝土搅拌站/机</w:t>
            </w:r>
          </w:p>
        </w:tc>
        <w:tc>
          <w:tcPr>
            <w:tcW w:w="1724" w:type="pct"/>
            <w:shd w:val="clear" w:color="auto" w:fill="FFFFFF"/>
            <w:tcMar>
              <w:top w:w="100" w:type="dxa"/>
              <w:left w:w="160" w:type="dxa"/>
              <w:bottom w:w="100" w:type="dxa"/>
              <w:right w:w="160" w:type="dxa"/>
            </w:tcMar>
            <w:vAlign w:val="center"/>
          </w:tcPr>
          <w:p w14:paraId="52214B51">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用电量(kWh)</w:t>
            </w:r>
          </w:p>
        </w:tc>
        <w:tc>
          <w:tcPr>
            <w:tcW w:w="1544" w:type="pct"/>
            <w:shd w:val="clear" w:color="auto" w:fill="FFFFFF"/>
            <w:tcMar>
              <w:top w:w="100" w:type="dxa"/>
              <w:left w:w="160" w:type="dxa"/>
              <w:bottom w:w="100" w:type="dxa"/>
              <w:right w:w="160" w:type="dxa"/>
            </w:tcMar>
            <w:vAlign w:val="center"/>
          </w:tcPr>
          <w:p w14:paraId="6E4FF075">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分路电表</w:t>
            </w:r>
          </w:p>
        </w:tc>
      </w:tr>
      <w:tr w14:paraId="6B5A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6432483D">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7</w:t>
            </w:r>
          </w:p>
        </w:tc>
        <w:tc>
          <w:tcPr>
            <w:tcW w:w="1340" w:type="pct"/>
            <w:shd w:val="clear" w:color="auto" w:fill="FFFFFF"/>
            <w:tcMar>
              <w:top w:w="100" w:type="dxa"/>
              <w:left w:w="160" w:type="dxa"/>
              <w:bottom w:w="100" w:type="dxa"/>
              <w:right w:w="160" w:type="dxa"/>
            </w:tcMar>
            <w:vAlign w:val="center"/>
          </w:tcPr>
          <w:p w14:paraId="35DE7020">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钢筋加工设备</w:t>
            </w: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br w:type="textWrapping"/>
            </w: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（弯曲机、切断机等）</w:t>
            </w:r>
          </w:p>
        </w:tc>
        <w:tc>
          <w:tcPr>
            <w:tcW w:w="1724" w:type="pct"/>
            <w:shd w:val="clear" w:color="auto" w:fill="FFFFFF"/>
            <w:tcMar>
              <w:top w:w="100" w:type="dxa"/>
              <w:left w:w="160" w:type="dxa"/>
              <w:bottom w:w="100" w:type="dxa"/>
              <w:right w:w="160" w:type="dxa"/>
            </w:tcMar>
            <w:vAlign w:val="center"/>
          </w:tcPr>
          <w:p w14:paraId="53CB1699">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用电量(kWh)</w:t>
            </w:r>
          </w:p>
        </w:tc>
        <w:tc>
          <w:tcPr>
            <w:tcW w:w="1544" w:type="pct"/>
            <w:shd w:val="clear" w:color="auto" w:fill="FFFFFF"/>
            <w:tcMar>
              <w:top w:w="100" w:type="dxa"/>
              <w:left w:w="160" w:type="dxa"/>
              <w:bottom w:w="100" w:type="dxa"/>
              <w:right w:w="160" w:type="dxa"/>
            </w:tcMar>
            <w:vAlign w:val="center"/>
          </w:tcPr>
          <w:p w14:paraId="6703B0E3">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分区电表（针对加工区）</w:t>
            </w:r>
          </w:p>
        </w:tc>
      </w:tr>
      <w:tr w14:paraId="3F05A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130A4D1A">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8</w:t>
            </w:r>
          </w:p>
        </w:tc>
        <w:tc>
          <w:tcPr>
            <w:tcW w:w="1340" w:type="pct"/>
            <w:shd w:val="clear" w:color="auto" w:fill="FFFFFF"/>
            <w:tcMar>
              <w:top w:w="100" w:type="dxa"/>
              <w:left w:w="160" w:type="dxa"/>
              <w:bottom w:w="100" w:type="dxa"/>
              <w:right w:w="160" w:type="dxa"/>
            </w:tcMar>
            <w:vAlign w:val="center"/>
          </w:tcPr>
          <w:p w14:paraId="1C13FE52">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空压机</w:t>
            </w:r>
          </w:p>
        </w:tc>
        <w:tc>
          <w:tcPr>
            <w:tcW w:w="1724" w:type="pct"/>
            <w:shd w:val="clear" w:color="auto" w:fill="FFFFFF"/>
            <w:tcMar>
              <w:top w:w="100" w:type="dxa"/>
              <w:left w:w="160" w:type="dxa"/>
              <w:bottom w:w="100" w:type="dxa"/>
              <w:right w:w="160" w:type="dxa"/>
            </w:tcMar>
            <w:vAlign w:val="center"/>
          </w:tcPr>
          <w:p w14:paraId="0F415338">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用电量(kWh)</w:t>
            </w:r>
          </w:p>
        </w:tc>
        <w:tc>
          <w:tcPr>
            <w:tcW w:w="1544" w:type="pct"/>
            <w:shd w:val="clear" w:color="auto" w:fill="FFFFFF"/>
            <w:tcMar>
              <w:top w:w="100" w:type="dxa"/>
              <w:left w:w="160" w:type="dxa"/>
              <w:bottom w:w="100" w:type="dxa"/>
              <w:right w:w="160" w:type="dxa"/>
            </w:tcMar>
            <w:vAlign w:val="center"/>
          </w:tcPr>
          <w:p w14:paraId="1113CD49">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分路电表</w:t>
            </w:r>
          </w:p>
        </w:tc>
      </w:tr>
      <w:tr w14:paraId="7441C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40148424">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9</w:t>
            </w:r>
          </w:p>
        </w:tc>
        <w:tc>
          <w:tcPr>
            <w:tcW w:w="1340" w:type="pct"/>
            <w:shd w:val="clear" w:color="auto" w:fill="FFFFFF"/>
            <w:tcMar>
              <w:top w:w="100" w:type="dxa"/>
              <w:left w:w="160" w:type="dxa"/>
              <w:bottom w:w="100" w:type="dxa"/>
              <w:right w:w="160" w:type="dxa"/>
            </w:tcMar>
            <w:vAlign w:val="center"/>
          </w:tcPr>
          <w:p w14:paraId="0FEC4A81">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电焊机</w:t>
            </w:r>
          </w:p>
        </w:tc>
        <w:tc>
          <w:tcPr>
            <w:tcW w:w="1724" w:type="pct"/>
            <w:shd w:val="clear" w:color="auto" w:fill="FFFFFF"/>
            <w:tcMar>
              <w:top w:w="100" w:type="dxa"/>
              <w:left w:w="160" w:type="dxa"/>
              <w:bottom w:w="100" w:type="dxa"/>
              <w:right w:w="160" w:type="dxa"/>
            </w:tcMar>
            <w:vAlign w:val="center"/>
          </w:tcPr>
          <w:p w14:paraId="5987CDCD">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用电量(kWh)</w:t>
            </w:r>
          </w:p>
        </w:tc>
        <w:tc>
          <w:tcPr>
            <w:tcW w:w="1544" w:type="pct"/>
            <w:shd w:val="clear" w:color="auto" w:fill="FFFFFF"/>
            <w:tcMar>
              <w:top w:w="100" w:type="dxa"/>
              <w:left w:w="160" w:type="dxa"/>
              <w:bottom w:w="100" w:type="dxa"/>
              <w:right w:w="160" w:type="dxa"/>
            </w:tcMar>
            <w:vAlign w:val="center"/>
          </w:tcPr>
          <w:p w14:paraId="57B06E1B">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分区电表（针对加工区）</w:t>
            </w:r>
          </w:p>
        </w:tc>
      </w:tr>
      <w:tr w14:paraId="3DA8C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0" w:type="pct"/>
            <w:shd w:val="clear" w:color="auto" w:fill="FFFFFF"/>
            <w:tcMar>
              <w:top w:w="100" w:type="dxa"/>
              <w:left w:w="0" w:type="dxa"/>
              <w:bottom w:w="100" w:type="dxa"/>
              <w:right w:w="160" w:type="dxa"/>
            </w:tcMar>
            <w:vAlign w:val="center"/>
          </w:tcPr>
          <w:p w14:paraId="6E57EDF1">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10</w:t>
            </w:r>
          </w:p>
        </w:tc>
        <w:tc>
          <w:tcPr>
            <w:tcW w:w="1340" w:type="pct"/>
            <w:shd w:val="clear" w:color="auto" w:fill="FFFFFF"/>
            <w:tcMar>
              <w:top w:w="100" w:type="dxa"/>
              <w:left w:w="160" w:type="dxa"/>
              <w:bottom w:w="100" w:type="dxa"/>
              <w:right w:w="160" w:type="dxa"/>
            </w:tcMar>
            <w:vAlign w:val="center"/>
          </w:tcPr>
          <w:p w14:paraId="5C298747">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Style w:val="19"/>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现场大型照明灯</w:t>
            </w:r>
          </w:p>
        </w:tc>
        <w:tc>
          <w:tcPr>
            <w:tcW w:w="1724" w:type="pct"/>
            <w:shd w:val="clear" w:color="auto" w:fill="FFFFFF"/>
            <w:tcMar>
              <w:top w:w="100" w:type="dxa"/>
              <w:left w:w="160" w:type="dxa"/>
              <w:bottom w:w="100" w:type="dxa"/>
              <w:right w:w="160" w:type="dxa"/>
            </w:tcMar>
            <w:vAlign w:val="center"/>
          </w:tcPr>
          <w:p w14:paraId="63D34106">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用电量(kWh)</w:t>
            </w:r>
          </w:p>
        </w:tc>
        <w:tc>
          <w:tcPr>
            <w:tcW w:w="1544" w:type="pct"/>
            <w:shd w:val="clear" w:color="auto" w:fill="FFFFFF"/>
            <w:tcMar>
              <w:top w:w="100" w:type="dxa"/>
              <w:left w:w="160" w:type="dxa"/>
              <w:bottom w:w="100" w:type="dxa"/>
              <w:right w:w="160" w:type="dxa"/>
            </w:tcMar>
            <w:vAlign w:val="center"/>
          </w:tcPr>
          <w:p w14:paraId="51F04BF9">
            <w:pPr>
              <w:keepNext w:val="0"/>
              <w:keepLines w:val="0"/>
              <w:widowControl/>
              <w:suppressLineNumbers w:val="0"/>
              <w:shd w:val="clear"/>
              <w:spacing w:line="240" w:lineRule="auto"/>
              <w:jc w:val="center"/>
              <w:rPr>
                <w:rFonts w:hint="eastAsia" w:asciiTheme="minorEastAsia" w:hAnsiTheme="minorEastAsia" w:eastAsiaTheme="minorEastAsia" w:cstheme="minorEastAsia"/>
                <w:b w:val="0"/>
                <w:bCs w:val="0"/>
                <w:i w:val="0"/>
                <w:iCs w:val="0"/>
                <w:caps w:val="0"/>
                <w:color w:val="0F1115"/>
                <w:spacing w:val="0"/>
                <w:sz w:val="21"/>
                <w:szCs w:val="21"/>
                <w:highlight w:val="none"/>
              </w:rPr>
            </w:pPr>
            <w:r>
              <w:rPr>
                <w:rFonts w:hint="eastAsia" w:asciiTheme="minorEastAsia" w:hAnsiTheme="minorEastAsia" w:eastAsiaTheme="minorEastAsia" w:cstheme="minorEastAsia"/>
                <w:b w:val="0"/>
                <w:bCs w:val="0"/>
                <w:i w:val="0"/>
                <w:iCs w:val="0"/>
                <w:caps w:val="0"/>
                <w:color w:val="0F1115"/>
                <w:spacing w:val="0"/>
                <w:kern w:val="0"/>
                <w:sz w:val="21"/>
                <w:szCs w:val="21"/>
                <w:highlight w:val="none"/>
                <w:lang w:val="en-US" w:eastAsia="zh-CN" w:bidi="ar"/>
              </w:rPr>
              <w:t>分区电表（针对照明回路）</w:t>
            </w:r>
          </w:p>
        </w:tc>
      </w:tr>
    </w:tbl>
    <w:p w14:paraId="22AD3EA8">
      <w:pPr>
        <w:shd w:val="clear"/>
        <w:jc w:val="center"/>
        <w:rPr>
          <w:rFonts w:hint="default" w:ascii="Times New Roman" w:hAnsi="Times New Roman" w:eastAsia="黑体" w:cs="Times New Roman"/>
          <w:sz w:val="21"/>
          <w:szCs w:val="21"/>
          <w:highlight w:val="none"/>
        </w:rPr>
      </w:pPr>
    </w:p>
    <w:p w14:paraId="60667E6E">
      <w:pPr>
        <w:shd w:val="clear"/>
        <w:rPr>
          <w:rFonts w:hint="default" w:ascii="Times New Roman" w:hAnsi="Times New Roman" w:cs="Times New Roman"/>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PingFang SC">
    <w:altName w:val="宋体"/>
    <w:panose1 w:val="020B0400000000000000"/>
    <w:charset w:val="86"/>
    <w:family w:val="auto"/>
    <w:pitch w:val="default"/>
    <w:sig w:usb0="00000000" w:usb1="00000000" w:usb2="00000017"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13E86">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67989"/>
    </w:sdtPr>
    <w:sdtEndPr>
      <w:rPr>
        <w:rFonts w:cs="Times New Roman"/>
      </w:rPr>
    </w:sdtEndPr>
    <w:sdtContent>
      <w:p w14:paraId="6F4F4CCB">
        <w:pPr>
          <w:pStyle w:val="9"/>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w:t>
        </w:r>
        <w:r>
          <w:rPr>
            <w:rFonts w:cs="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rFonts w:cs="Times New Roman"/>
      </w:rPr>
    </w:sdtEndPr>
    <w:sdtContent>
      <w:p w14:paraId="0D5DA7E0">
        <w:pPr>
          <w:pStyle w:val="9"/>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w:t>
        </w:r>
        <w:r>
          <w:rPr>
            <w:rFonts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2C1FB">
    <w:pPr>
      <w:pStyle w:val="10"/>
      <w:spacing w:line="240" w:lineRule="auto"/>
      <w:rPr>
        <w:rFonts w:ascii="黑体" w:eastAsia="黑体"/>
        <w:sz w:val="21"/>
        <w:szCs w:val="21"/>
      </w:rPr>
    </w:pPr>
  </w:p>
  <w:p w14:paraId="5D189957">
    <w:pPr>
      <w:pStyle w:val="10"/>
      <w:spacing w:line="240" w:lineRule="auto"/>
      <w:rPr>
        <w:rFonts w:ascii="黑体" w:eastAsia="黑体"/>
        <w:sz w:val="13"/>
        <w:szCs w:val="13"/>
      </w:rPr>
    </w:pPr>
  </w:p>
  <w:p w14:paraId="13BF92AC">
    <w:pPr>
      <w:pStyle w:val="10"/>
      <w:spacing w:line="240" w:lineRule="auto"/>
      <w:rPr>
        <w:rFonts w:ascii="黑体" w:eastAsia="黑体"/>
        <w:sz w:val="21"/>
        <w:szCs w:val="21"/>
      </w:rPr>
    </w:pPr>
    <w:r>
      <w:rPr>
        <w:rFonts w:hint="eastAsia" w:ascii="黑体" w:eastAsia="黑体"/>
        <w:sz w:val="21"/>
        <w:szCs w:val="21"/>
      </w:rPr>
      <w:t>JJF ××××—××××</w:t>
    </w:r>
  </w:p>
  <w:p w14:paraId="376A91D3">
    <w:pPr>
      <w:pStyle w:val="10"/>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60BF69"/>
    <w:multiLevelType w:val="singleLevel"/>
    <w:tmpl w:val="0360BF69"/>
    <w:lvl w:ilvl="0" w:tentative="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ZhNWEwNGUyMzU2OGNhMGY0MGViNjQ2OGI1MmEzMTEifQ=="/>
  </w:docVars>
  <w:rsids>
    <w:rsidRoot w:val="4DFD506D"/>
    <w:rsid w:val="00000330"/>
    <w:rsid w:val="0006387C"/>
    <w:rsid w:val="000E7D40"/>
    <w:rsid w:val="00100FEC"/>
    <w:rsid w:val="00105B57"/>
    <w:rsid w:val="00113765"/>
    <w:rsid w:val="00185A57"/>
    <w:rsid w:val="00196E1A"/>
    <w:rsid w:val="001B048D"/>
    <w:rsid w:val="002123E6"/>
    <w:rsid w:val="00251A41"/>
    <w:rsid w:val="002573F2"/>
    <w:rsid w:val="002941CC"/>
    <w:rsid w:val="002A42B6"/>
    <w:rsid w:val="002C21A5"/>
    <w:rsid w:val="002E42C0"/>
    <w:rsid w:val="002F6DFF"/>
    <w:rsid w:val="003435F1"/>
    <w:rsid w:val="00350975"/>
    <w:rsid w:val="00351F6B"/>
    <w:rsid w:val="003654FF"/>
    <w:rsid w:val="00392C5B"/>
    <w:rsid w:val="00394763"/>
    <w:rsid w:val="003E6859"/>
    <w:rsid w:val="00416964"/>
    <w:rsid w:val="00455367"/>
    <w:rsid w:val="004C6E18"/>
    <w:rsid w:val="004C6EE3"/>
    <w:rsid w:val="00505B8C"/>
    <w:rsid w:val="005114EA"/>
    <w:rsid w:val="005352C1"/>
    <w:rsid w:val="00541AF5"/>
    <w:rsid w:val="00567F91"/>
    <w:rsid w:val="00585693"/>
    <w:rsid w:val="0059424B"/>
    <w:rsid w:val="005F3F64"/>
    <w:rsid w:val="00603FFC"/>
    <w:rsid w:val="00610011"/>
    <w:rsid w:val="0061019C"/>
    <w:rsid w:val="00654782"/>
    <w:rsid w:val="00660275"/>
    <w:rsid w:val="006713A7"/>
    <w:rsid w:val="006A6E46"/>
    <w:rsid w:val="006D6FFB"/>
    <w:rsid w:val="00704A89"/>
    <w:rsid w:val="00716ADD"/>
    <w:rsid w:val="0074239C"/>
    <w:rsid w:val="00766BAA"/>
    <w:rsid w:val="007A7D06"/>
    <w:rsid w:val="008346A1"/>
    <w:rsid w:val="008A2D5F"/>
    <w:rsid w:val="008E76E3"/>
    <w:rsid w:val="00912EAF"/>
    <w:rsid w:val="00945D30"/>
    <w:rsid w:val="009931A2"/>
    <w:rsid w:val="009A2409"/>
    <w:rsid w:val="009D00E3"/>
    <w:rsid w:val="009D5780"/>
    <w:rsid w:val="009D5B38"/>
    <w:rsid w:val="009E08CD"/>
    <w:rsid w:val="009E68F8"/>
    <w:rsid w:val="00A32E68"/>
    <w:rsid w:val="00A42506"/>
    <w:rsid w:val="00A57AF9"/>
    <w:rsid w:val="00A74A5B"/>
    <w:rsid w:val="00A941D1"/>
    <w:rsid w:val="00AE49C1"/>
    <w:rsid w:val="00B00026"/>
    <w:rsid w:val="00B06075"/>
    <w:rsid w:val="00B413E6"/>
    <w:rsid w:val="00B444E7"/>
    <w:rsid w:val="00BA4FEB"/>
    <w:rsid w:val="00BD0175"/>
    <w:rsid w:val="00C312BD"/>
    <w:rsid w:val="00C46035"/>
    <w:rsid w:val="00C656EC"/>
    <w:rsid w:val="00C944AC"/>
    <w:rsid w:val="00CA575E"/>
    <w:rsid w:val="00CB2A50"/>
    <w:rsid w:val="00CD5A38"/>
    <w:rsid w:val="00D12E06"/>
    <w:rsid w:val="00D5177C"/>
    <w:rsid w:val="00D55DD0"/>
    <w:rsid w:val="00DE09C1"/>
    <w:rsid w:val="00DE26A3"/>
    <w:rsid w:val="00DF031E"/>
    <w:rsid w:val="00E22447"/>
    <w:rsid w:val="00E269B9"/>
    <w:rsid w:val="00E456A4"/>
    <w:rsid w:val="00E76999"/>
    <w:rsid w:val="00EA4AC6"/>
    <w:rsid w:val="00EE3F5C"/>
    <w:rsid w:val="00F05BFF"/>
    <w:rsid w:val="00F56AA0"/>
    <w:rsid w:val="00F70CC1"/>
    <w:rsid w:val="00FB37D4"/>
    <w:rsid w:val="00FC4AF5"/>
    <w:rsid w:val="00FD1A60"/>
    <w:rsid w:val="01170C55"/>
    <w:rsid w:val="01423F24"/>
    <w:rsid w:val="01F62F61"/>
    <w:rsid w:val="02F5218B"/>
    <w:rsid w:val="049C2470"/>
    <w:rsid w:val="04A36213"/>
    <w:rsid w:val="04AB17B9"/>
    <w:rsid w:val="05BD5885"/>
    <w:rsid w:val="06B042B6"/>
    <w:rsid w:val="07181F63"/>
    <w:rsid w:val="086722D1"/>
    <w:rsid w:val="08D1191E"/>
    <w:rsid w:val="0A456833"/>
    <w:rsid w:val="0DF2282E"/>
    <w:rsid w:val="0E43308A"/>
    <w:rsid w:val="0EB21FBD"/>
    <w:rsid w:val="0F5B5841"/>
    <w:rsid w:val="108114C9"/>
    <w:rsid w:val="10E741A0"/>
    <w:rsid w:val="111B209C"/>
    <w:rsid w:val="12991D3C"/>
    <w:rsid w:val="129E11D6"/>
    <w:rsid w:val="12AE4621"/>
    <w:rsid w:val="138B1A3F"/>
    <w:rsid w:val="15415E49"/>
    <w:rsid w:val="15640325"/>
    <w:rsid w:val="16854CD2"/>
    <w:rsid w:val="18574301"/>
    <w:rsid w:val="19CD414F"/>
    <w:rsid w:val="1A56528C"/>
    <w:rsid w:val="1A6C5716"/>
    <w:rsid w:val="1AA57B86"/>
    <w:rsid w:val="1C625023"/>
    <w:rsid w:val="1D6B1424"/>
    <w:rsid w:val="1DA452B6"/>
    <w:rsid w:val="1DCB4E4A"/>
    <w:rsid w:val="1E393351"/>
    <w:rsid w:val="1EB31B96"/>
    <w:rsid w:val="1F6966C8"/>
    <w:rsid w:val="1FDC50EC"/>
    <w:rsid w:val="20230F6D"/>
    <w:rsid w:val="206C6470"/>
    <w:rsid w:val="209B526B"/>
    <w:rsid w:val="217F7E5E"/>
    <w:rsid w:val="23906919"/>
    <w:rsid w:val="23D13A23"/>
    <w:rsid w:val="24343749"/>
    <w:rsid w:val="24AC25B9"/>
    <w:rsid w:val="24AD7057"/>
    <w:rsid w:val="274D53FD"/>
    <w:rsid w:val="28221B0A"/>
    <w:rsid w:val="28A16ED3"/>
    <w:rsid w:val="28DF17A9"/>
    <w:rsid w:val="29010841"/>
    <w:rsid w:val="2A067256"/>
    <w:rsid w:val="2B577D1D"/>
    <w:rsid w:val="2D653769"/>
    <w:rsid w:val="2D8A262B"/>
    <w:rsid w:val="2EC260FE"/>
    <w:rsid w:val="32203A3E"/>
    <w:rsid w:val="353F7213"/>
    <w:rsid w:val="360B0081"/>
    <w:rsid w:val="36580C52"/>
    <w:rsid w:val="36965B9D"/>
    <w:rsid w:val="37712166"/>
    <w:rsid w:val="37FC27B9"/>
    <w:rsid w:val="37FE39FA"/>
    <w:rsid w:val="39113C01"/>
    <w:rsid w:val="391159AF"/>
    <w:rsid w:val="3A8D375B"/>
    <w:rsid w:val="3CFB49AC"/>
    <w:rsid w:val="3DE713D4"/>
    <w:rsid w:val="3DFF12B9"/>
    <w:rsid w:val="3F2D6518"/>
    <w:rsid w:val="3F2F6B8F"/>
    <w:rsid w:val="3F4840B3"/>
    <w:rsid w:val="3FB377C0"/>
    <w:rsid w:val="3FDB402C"/>
    <w:rsid w:val="401C0709"/>
    <w:rsid w:val="404D4CE9"/>
    <w:rsid w:val="405120C7"/>
    <w:rsid w:val="40AB66E9"/>
    <w:rsid w:val="40E512D9"/>
    <w:rsid w:val="42F11B77"/>
    <w:rsid w:val="43234C5C"/>
    <w:rsid w:val="439640A1"/>
    <w:rsid w:val="44550E45"/>
    <w:rsid w:val="44F20D8A"/>
    <w:rsid w:val="46195EA3"/>
    <w:rsid w:val="46517A5E"/>
    <w:rsid w:val="47B1029F"/>
    <w:rsid w:val="47CB141F"/>
    <w:rsid w:val="47ED5839"/>
    <w:rsid w:val="494542A6"/>
    <w:rsid w:val="496F0B28"/>
    <w:rsid w:val="4A5D0A54"/>
    <w:rsid w:val="4A9D5EB8"/>
    <w:rsid w:val="4B313C8F"/>
    <w:rsid w:val="4B3C4B0D"/>
    <w:rsid w:val="4B8A33E0"/>
    <w:rsid w:val="4BC62629"/>
    <w:rsid w:val="4BE807F1"/>
    <w:rsid w:val="4BF453E8"/>
    <w:rsid w:val="4C0E3C12"/>
    <w:rsid w:val="4C6A7458"/>
    <w:rsid w:val="4CBFDF9F"/>
    <w:rsid w:val="4CD56452"/>
    <w:rsid w:val="4DA77066"/>
    <w:rsid w:val="4DFD506D"/>
    <w:rsid w:val="4E507AAF"/>
    <w:rsid w:val="4EB470B0"/>
    <w:rsid w:val="505521CD"/>
    <w:rsid w:val="5066262C"/>
    <w:rsid w:val="509C3EE6"/>
    <w:rsid w:val="51E11F6A"/>
    <w:rsid w:val="52302EF2"/>
    <w:rsid w:val="528E1C36"/>
    <w:rsid w:val="532F6B09"/>
    <w:rsid w:val="53530C46"/>
    <w:rsid w:val="5368158D"/>
    <w:rsid w:val="53DD49B3"/>
    <w:rsid w:val="55F74ACD"/>
    <w:rsid w:val="56300AB0"/>
    <w:rsid w:val="56535C49"/>
    <w:rsid w:val="568476CB"/>
    <w:rsid w:val="582726A1"/>
    <w:rsid w:val="582901C7"/>
    <w:rsid w:val="59EB2C6D"/>
    <w:rsid w:val="5A93401E"/>
    <w:rsid w:val="5ADD6B14"/>
    <w:rsid w:val="5C1A5339"/>
    <w:rsid w:val="5CDA186F"/>
    <w:rsid w:val="5D4970DB"/>
    <w:rsid w:val="5D6B74D4"/>
    <w:rsid w:val="5EE61D7E"/>
    <w:rsid w:val="5F4E49B7"/>
    <w:rsid w:val="5FE5356E"/>
    <w:rsid w:val="60583D40"/>
    <w:rsid w:val="60DF1D6B"/>
    <w:rsid w:val="618446C0"/>
    <w:rsid w:val="64297306"/>
    <w:rsid w:val="6599466D"/>
    <w:rsid w:val="65DD0843"/>
    <w:rsid w:val="66134265"/>
    <w:rsid w:val="66E07306"/>
    <w:rsid w:val="670F7122"/>
    <w:rsid w:val="679D64DC"/>
    <w:rsid w:val="67BE8370"/>
    <w:rsid w:val="67D6379C"/>
    <w:rsid w:val="68064081"/>
    <w:rsid w:val="68817F75"/>
    <w:rsid w:val="69CF4947"/>
    <w:rsid w:val="6A837C0B"/>
    <w:rsid w:val="6B454EC0"/>
    <w:rsid w:val="6BAD77DC"/>
    <w:rsid w:val="6CD94049"/>
    <w:rsid w:val="6FEFA3E1"/>
    <w:rsid w:val="70B86135"/>
    <w:rsid w:val="70EE3021"/>
    <w:rsid w:val="717E101A"/>
    <w:rsid w:val="71FB25A7"/>
    <w:rsid w:val="72CA214F"/>
    <w:rsid w:val="73FB78CF"/>
    <w:rsid w:val="75355FA6"/>
    <w:rsid w:val="753B4BD6"/>
    <w:rsid w:val="75631022"/>
    <w:rsid w:val="758A2A11"/>
    <w:rsid w:val="75CF63FA"/>
    <w:rsid w:val="764643DF"/>
    <w:rsid w:val="768014A2"/>
    <w:rsid w:val="77274014"/>
    <w:rsid w:val="77955BF1"/>
    <w:rsid w:val="77CA50CB"/>
    <w:rsid w:val="77E61EE4"/>
    <w:rsid w:val="780B1240"/>
    <w:rsid w:val="78950539"/>
    <w:rsid w:val="79FB811F"/>
    <w:rsid w:val="7A286FEA"/>
    <w:rsid w:val="7A3A6454"/>
    <w:rsid w:val="7A4F5B51"/>
    <w:rsid w:val="7E70004F"/>
    <w:rsid w:val="7F5C2692"/>
    <w:rsid w:val="7FC06DB4"/>
    <w:rsid w:val="7FD6570F"/>
    <w:rsid w:val="7FFF3418"/>
    <w:rsid w:val="9FFFBB54"/>
    <w:rsid w:val="CEEF7771"/>
    <w:rsid w:val="CFBD3B1B"/>
    <w:rsid w:val="E3F3BAA2"/>
    <w:rsid w:val="FCFB6202"/>
    <w:rsid w:val="FFFF1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outlineLvl w:val="1"/>
    </w:pPr>
    <w:rPr>
      <w:rFonts w:eastAsia="黑体" w:cstheme="majorBidi"/>
      <w:bCs/>
      <w:szCs w:val="32"/>
    </w:rPr>
  </w:style>
  <w:style w:type="paragraph" w:styleId="4">
    <w:name w:val="heading 3"/>
    <w:basedOn w:val="1"/>
    <w:next w:val="1"/>
    <w:unhideWhenUsed/>
    <w:qFormat/>
    <w:uiPriority w:val="9"/>
    <w:pPr>
      <w:keepNext/>
      <w:keepLines/>
      <w:outlineLvl w:val="2"/>
    </w:pPr>
    <w:rPr>
      <w:rFonts w:cs="Times New Roman"/>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qFormat/>
    <w:uiPriority w:val="0"/>
    <w:pPr>
      <w:jc w:val="left"/>
    </w:pPr>
  </w:style>
  <w:style w:type="paragraph" w:styleId="6">
    <w:name w:val="Body Text"/>
    <w:basedOn w:val="1"/>
    <w:semiHidden/>
    <w:unhideWhenUsed/>
    <w:qFormat/>
    <w:uiPriority w:val="99"/>
    <w:pPr>
      <w:spacing w:after="120"/>
    </w:pPr>
  </w:style>
  <w:style w:type="paragraph" w:styleId="7">
    <w:name w:val="toc 3"/>
    <w:basedOn w:val="1"/>
    <w:next w:val="1"/>
    <w:unhideWhenUsed/>
    <w:qFormat/>
    <w:uiPriority w:val="39"/>
    <w:pPr>
      <w:tabs>
        <w:tab w:val="right" w:leader="dot" w:pos="8296"/>
      </w:tabs>
      <w:ind w:left="840" w:leftChars="400"/>
    </w:pPr>
  </w:style>
  <w:style w:type="paragraph" w:styleId="8">
    <w:name w:val="Plain Text"/>
    <w:basedOn w:val="1"/>
    <w:qFormat/>
    <w:uiPriority w:val="0"/>
    <w:rPr>
      <w:rFonts w:ascii="宋体"/>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toc 2"/>
    <w:basedOn w:val="1"/>
    <w:next w:val="1"/>
    <w:unhideWhenUsed/>
    <w:qFormat/>
    <w:uiPriority w:val="39"/>
    <w:pPr>
      <w:tabs>
        <w:tab w:val="right" w:leader="dot" w:pos="8296"/>
      </w:tabs>
      <w:ind w:left="420" w:leftChars="200"/>
    </w:pPr>
  </w:style>
  <w:style w:type="paragraph" w:styleId="13">
    <w:name w:val="Normal (Web)"/>
    <w:basedOn w:val="1"/>
    <w:qFormat/>
    <w:uiPriority w:val="0"/>
    <w:pPr>
      <w:spacing w:beforeAutospacing="1" w:afterAutospacing="1"/>
      <w:jc w:val="left"/>
    </w:pPr>
    <w:rPr>
      <w:rFonts w:cs="Times New Roman"/>
      <w:kern w:val="0"/>
    </w:rPr>
  </w:style>
  <w:style w:type="paragraph" w:styleId="14">
    <w:name w:val="annotation subject"/>
    <w:basedOn w:val="5"/>
    <w:next w:val="5"/>
    <w:link w:val="31"/>
    <w:qFormat/>
    <w:uiPriority w:val="0"/>
    <w:rPr>
      <w:b/>
      <w:bCs/>
    </w:rPr>
  </w:style>
  <w:style w:type="paragraph" w:styleId="15">
    <w:name w:val="Body Text First Indent"/>
    <w:basedOn w:val="6"/>
    <w:qFormat/>
    <w:uiPriority w:val="0"/>
    <w:pPr>
      <w:spacing w:after="0"/>
      <w:ind w:firstLine="420" w:firstLineChars="100"/>
    </w:pPr>
    <w:rPr>
      <w:rFonts w:cs="Times New Roman"/>
      <w:szCs w:val="24"/>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Hyperlink"/>
    <w:basedOn w:val="18"/>
    <w:unhideWhenUsed/>
    <w:qFormat/>
    <w:uiPriority w:val="99"/>
    <w:rPr>
      <w:color w:val="0026E5" w:themeColor="hyperlink"/>
      <w:u w:val="single"/>
      <w14:textFill>
        <w14:solidFill>
          <w14:schemeClr w14:val="hlink"/>
        </w14:solidFill>
      </w14:textFill>
    </w:rPr>
  </w:style>
  <w:style w:type="character" w:styleId="21">
    <w:name w:val="annotation reference"/>
    <w:basedOn w:val="18"/>
    <w:qFormat/>
    <w:uiPriority w:val="0"/>
    <w:rPr>
      <w:sz w:val="21"/>
      <w:szCs w:val="21"/>
    </w:rPr>
  </w:style>
  <w:style w:type="character" w:customStyle="1" w:styleId="22">
    <w:name w:val="MTEquationSection"/>
    <w:basedOn w:val="18"/>
    <w:autoRedefine/>
    <w:qFormat/>
    <w:uiPriority w:val="0"/>
    <w:rPr>
      <w:rFonts w:ascii="Times New Roman" w:hAnsi="Times New Roman" w:eastAsia="宋体" w:cs="Times New Roman"/>
      <w:vanish/>
      <w:color w:val="FF0000"/>
      <w:szCs w:val="24"/>
    </w:rPr>
  </w:style>
  <w:style w:type="paragraph" w:customStyle="1" w:styleId="23">
    <w:name w:val="前言"/>
    <w:basedOn w:val="1"/>
    <w:link w:val="24"/>
    <w:qFormat/>
    <w:uiPriority w:val="0"/>
    <w:pPr>
      <w:tabs>
        <w:tab w:val="left" w:pos="1620"/>
        <w:tab w:val="left" w:pos="1800"/>
      </w:tabs>
      <w:spacing w:line="240" w:lineRule="auto"/>
    </w:pPr>
    <w:rPr>
      <w:sz w:val="28"/>
    </w:rPr>
  </w:style>
  <w:style w:type="character" w:customStyle="1" w:styleId="24">
    <w:name w:val="前言 Char"/>
    <w:link w:val="23"/>
    <w:qFormat/>
    <w:uiPriority w:val="0"/>
    <w:rPr>
      <w:sz w:val="28"/>
    </w:rPr>
  </w:style>
  <w:style w:type="paragraph" w:customStyle="1" w:styleId="25">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54A1" w:themeColor="accent1" w:themeShade="BF"/>
      <w:kern w:val="0"/>
      <w:sz w:val="32"/>
      <w:szCs w:val="32"/>
    </w:rPr>
  </w:style>
  <w:style w:type="paragraph" w:customStyle="1" w:styleId="2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7">
    <w:name w:val="MTDisplayEquation"/>
    <w:basedOn w:val="1"/>
    <w:next w:val="1"/>
    <w:autoRedefine/>
    <w:qFormat/>
    <w:uiPriority w:val="0"/>
    <w:pPr>
      <w:tabs>
        <w:tab w:val="center" w:pos="4160"/>
        <w:tab w:val="right" w:pos="8300"/>
      </w:tabs>
      <w:jc w:val="center"/>
    </w:pPr>
    <w:rPr>
      <w:rFonts w:cs="Times New Roman"/>
      <w:szCs w:val="21"/>
    </w:rPr>
  </w:style>
  <w:style w:type="paragraph" w:customStyle="1" w:styleId="28">
    <w:name w:val="修订1"/>
    <w:hidden/>
    <w:unhideWhenUsed/>
    <w:qFormat/>
    <w:uiPriority w:val="99"/>
    <w:rPr>
      <w:rFonts w:ascii="Times New Roman" w:hAnsi="Times New Roman" w:eastAsia="宋体" w:cstheme="minorBidi"/>
      <w:kern w:val="2"/>
      <w:sz w:val="24"/>
      <w:szCs w:val="22"/>
      <w:lang w:val="en-US" w:eastAsia="zh-CN" w:bidi="ar-SA"/>
    </w:rPr>
  </w:style>
  <w:style w:type="paragraph" w:customStyle="1" w:styleId="29">
    <w:name w:val="Revision"/>
    <w:hidden/>
    <w:unhideWhenUsed/>
    <w:qFormat/>
    <w:uiPriority w:val="99"/>
    <w:rPr>
      <w:rFonts w:ascii="Times New Roman" w:hAnsi="Times New Roman" w:eastAsia="宋体" w:cstheme="minorBidi"/>
      <w:kern w:val="2"/>
      <w:sz w:val="24"/>
      <w:szCs w:val="22"/>
      <w:lang w:val="en-US" w:eastAsia="zh-CN" w:bidi="ar-SA"/>
    </w:rPr>
  </w:style>
  <w:style w:type="character" w:customStyle="1" w:styleId="30">
    <w:name w:val="批注文字 字符"/>
    <w:basedOn w:val="18"/>
    <w:link w:val="5"/>
    <w:qFormat/>
    <w:uiPriority w:val="0"/>
    <w:rPr>
      <w:rFonts w:cstheme="minorBidi"/>
      <w:kern w:val="2"/>
      <w:sz w:val="24"/>
      <w:szCs w:val="22"/>
    </w:rPr>
  </w:style>
  <w:style w:type="character" w:customStyle="1" w:styleId="31">
    <w:name w:val="批注主题 字符"/>
    <w:basedOn w:val="30"/>
    <w:link w:val="14"/>
    <w:qFormat/>
    <w:uiPriority w:val="0"/>
    <w:rPr>
      <w:rFonts w:cstheme="minorBidi"/>
      <w:b/>
      <w:bCs/>
      <w:kern w:val="2"/>
      <w:sz w:val="24"/>
      <w:szCs w:val="22"/>
    </w:rPr>
  </w:style>
  <w:style w:type="paragraph" w:customStyle="1" w:styleId="32">
    <w:name w:val="Table Text"/>
    <w:basedOn w:val="1"/>
    <w:semiHidden/>
    <w:qFormat/>
    <w:uiPriority w:val="0"/>
    <w:rPr>
      <w:rFonts w:ascii="PingFang SC" w:hAnsi="PingFang SC" w:eastAsia="PingFang SC" w:cs="PingFang SC"/>
      <w:sz w:val="16"/>
      <w:szCs w:val="16"/>
      <w:lang w:val="en-US" w:eastAsia="en-US" w:bidi="ar-SA"/>
    </w:rPr>
  </w:style>
  <w:style w:type="table" w:customStyle="1" w:styleId="3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4798</Words>
  <Characters>5736</Characters>
  <Lines>55</Lines>
  <Paragraphs>15</Paragraphs>
  <TotalTime>4</TotalTime>
  <ScaleCrop>false</ScaleCrop>
  <LinksUpToDate>false</LinksUpToDate>
  <CharactersWithSpaces>6031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2024-09-12T17:44:00Z</dcterms:created>
  <dc:creator>gzy</dc:creator>
  <cp:lastModifiedBy>赵瑞</cp:lastModifiedBy>
  <dcterms:modified xsi:type="dcterms:W3CDTF">2025-11-14T01:19:54Z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F205A4742635462C809B4D053B964D7C_13</vt:lpwstr>
  </property>
  <property fmtid="{D5CDD505-2E9C-101B-9397-08002B2CF9AE}" pid="4" name="MTWinEqns">
    <vt:bool>true</vt:bool>
  </property>
  <property fmtid="{D5CDD505-2E9C-101B-9397-08002B2CF9AE}" pid="5" name="MTEquationNumber2">
    <vt:lpwstr>(#E1)</vt:lpwstr>
  </property>
  <property fmtid="{D5CDD505-2E9C-101B-9397-08002B2CF9AE}" pid="6" name="KSOTemplateDocerSaveRecord">
    <vt:lpwstr>eyJoZGlkIjoiZjFmZWIzNDg2MmIzZjExOTIzMmViNTBmYTMwYTk0ZWYiLCJ1c2VySWQiOiIyMzg0MjQ2NzgifQ==</vt:lpwstr>
  </property>
</Properties>
</file>